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295F" w14:textId="524A13ED" w:rsidR="00214020" w:rsidRPr="008A7A35" w:rsidRDefault="00214020" w:rsidP="0096362E">
      <w:pPr>
        <w:keepLines/>
        <w:widowControl w:val="0"/>
        <w:autoSpaceDE w:val="0"/>
        <w:autoSpaceDN w:val="0"/>
        <w:spacing w:line="240" w:lineRule="auto"/>
        <w:ind w:firstLine="0"/>
        <w:jc w:val="center"/>
        <w:rPr>
          <w:rFonts w:eastAsia="Times New Roman" w:cs="Times New Roman"/>
          <w:szCs w:val="24"/>
        </w:rPr>
      </w:pPr>
    </w:p>
    <w:p w14:paraId="34BE00F9"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szCs w:val="24"/>
        </w:rPr>
      </w:pPr>
    </w:p>
    <w:p w14:paraId="783813D1"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szCs w:val="24"/>
        </w:rPr>
      </w:pPr>
    </w:p>
    <w:p w14:paraId="1A5D1E15" w14:textId="77777777" w:rsidR="00214020" w:rsidRPr="008A7A35" w:rsidRDefault="00214020" w:rsidP="0096362E">
      <w:pPr>
        <w:keepLines/>
        <w:widowControl w:val="0"/>
        <w:autoSpaceDE w:val="0"/>
        <w:autoSpaceDN w:val="0"/>
        <w:spacing w:before="52" w:line="240" w:lineRule="auto"/>
        <w:ind w:firstLine="0"/>
        <w:jc w:val="both"/>
        <w:rPr>
          <w:rFonts w:eastAsia="Times New Roman" w:cs="Times New Roman"/>
          <w:szCs w:val="24"/>
        </w:rPr>
      </w:pPr>
    </w:p>
    <w:p w14:paraId="0157C780" w14:textId="77777777" w:rsidR="00214020" w:rsidRPr="008A7A35" w:rsidRDefault="00214020" w:rsidP="0096362E">
      <w:pPr>
        <w:keepLines/>
        <w:widowControl w:val="0"/>
        <w:autoSpaceDE w:val="0"/>
        <w:autoSpaceDN w:val="0"/>
        <w:spacing w:before="0" w:after="0" w:line="240" w:lineRule="auto"/>
        <w:ind w:right="133" w:firstLine="0"/>
        <w:jc w:val="center"/>
        <w:rPr>
          <w:rFonts w:eastAsia="Times New Roman" w:cs="Times New Roman"/>
          <w:b/>
          <w:bCs/>
          <w:szCs w:val="24"/>
        </w:rPr>
      </w:pPr>
      <w:r w:rsidRPr="008A7A35">
        <w:rPr>
          <w:rFonts w:eastAsia="Times New Roman" w:cs="Times New Roman"/>
          <w:b/>
          <w:bCs/>
          <w:spacing w:val="-4"/>
          <w:w w:val="90"/>
          <w:szCs w:val="24"/>
        </w:rPr>
        <w:t>Öz</w:t>
      </w:r>
      <w:r w:rsidRPr="008A7A35">
        <w:rPr>
          <w:rFonts w:eastAsia="Times New Roman" w:cs="Times New Roman"/>
          <w:b/>
          <w:bCs/>
          <w:spacing w:val="-14"/>
          <w:w w:val="90"/>
          <w:szCs w:val="24"/>
        </w:rPr>
        <w:t xml:space="preserve"> </w:t>
      </w:r>
      <w:r w:rsidRPr="008A7A35">
        <w:rPr>
          <w:rFonts w:eastAsia="Times New Roman" w:cs="Times New Roman"/>
          <w:b/>
          <w:bCs/>
          <w:spacing w:val="-4"/>
          <w:w w:val="90"/>
          <w:szCs w:val="24"/>
        </w:rPr>
        <w:t>Değerlendirme</w:t>
      </w:r>
      <w:r w:rsidRPr="008A7A35">
        <w:rPr>
          <w:rFonts w:eastAsia="Times New Roman" w:cs="Times New Roman"/>
          <w:b/>
          <w:bCs/>
          <w:spacing w:val="-11"/>
          <w:szCs w:val="24"/>
        </w:rPr>
        <w:t xml:space="preserve"> </w:t>
      </w:r>
      <w:r w:rsidRPr="008A7A35">
        <w:rPr>
          <w:rFonts w:eastAsia="Times New Roman" w:cs="Times New Roman"/>
          <w:b/>
          <w:bCs/>
          <w:spacing w:val="-4"/>
          <w:w w:val="90"/>
          <w:szCs w:val="24"/>
        </w:rPr>
        <w:t>Raporu</w:t>
      </w:r>
    </w:p>
    <w:p w14:paraId="1F8D3200"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06C3DBD5"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22D53157"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67D2A637"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173F78BE" w14:textId="77777777" w:rsidR="00214020" w:rsidRPr="008A7A35" w:rsidRDefault="00214020" w:rsidP="0096362E">
      <w:pPr>
        <w:keepLines/>
        <w:widowControl w:val="0"/>
        <w:autoSpaceDE w:val="0"/>
        <w:autoSpaceDN w:val="0"/>
        <w:spacing w:before="0" w:after="0" w:line="240" w:lineRule="auto"/>
        <w:ind w:right="2055" w:firstLine="0"/>
        <w:rPr>
          <w:rFonts w:eastAsia="Times New Roman" w:cs="Times New Roman"/>
          <w:b/>
          <w:szCs w:val="24"/>
        </w:rPr>
      </w:pPr>
    </w:p>
    <w:p w14:paraId="7907CA44" w14:textId="7EEB3F50" w:rsidR="00214020" w:rsidRPr="008A7A35" w:rsidRDefault="00214020" w:rsidP="0096362E">
      <w:pPr>
        <w:keepLines/>
        <w:widowControl w:val="0"/>
        <w:autoSpaceDE w:val="0"/>
        <w:autoSpaceDN w:val="0"/>
        <w:spacing w:before="0" w:after="0" w:line="240" w:lineRule="auto"/>
        <w:ind w:right="88" w:firstLine="0"/>
        <w:jc w:val="center"/>
        <w:rPr>
          <w:rFonts w:eastAsia="Times New Roman" w:cs="Times New Roman"/>
          <w:b/>
          <w:bCs/>
          <w:spacing w:val="-2"/>
          <w:w w:val="90"/>
          <w:szCs w:val="24"/>
        </w:rPr>
      </w:pPr>
      <w:r w:rsidRPr="008A7A35">
        <w:rPr>
          <w:rFonts w:eastAsia="Times New Roman" w:cs="Times New Roman"/>
          <w:b/>
          <w:bCs/>
          <w:w w:val="90"/>
          <w:szCs w:val="24"/>
        </w:rPr>
        <w:t xml:space="preserve">GÜMÜŞHANE ÜNİVERSİTESİ </w:t>
      </w:r>
    </w:p>
    <w:p w14:paraId="7EE1D795" w14:textId="77777777" w:rsidR="007A7D0E" w:rsidRPr="008A7A35" w:rsidRDefault="007A7D0E" w:rsidP="0096362E">
      <w:pPr>
        <w:keepLines/>
        <w:widowControl w:val="0"/>
        <w:autoSpaceDE w:val="0"/>
        <w:autoSpaceDN w:val="0"/>
        <w:spacing w:before="0" w:after="0" w:line="240" w:lineRule="auto"/>
        <w:ind w:right="88" w:firstLine="0"/>
        <w:jc w:val="center"/>
        <w:rPr>
          <w:rFonts w:eastAsia="Times New Roman" w:cs="Times New Roman"/>
          <w:b/>
          <w:bCs/>
          <w:spacing w:val="-2"/>
          <w:w w:val="90"/>
          <w:szCs w:val="24"/>
        </w:rPr>
      </w:pPr>
    </w:p>
    <w:p w14:paraId="7A4B77FF" w14:textId="40F977CE" w:rsidR="007A7D0E" w:rsidRPr="008A7A35" w:rsidRDefault="00077DAF" w:rsidP="0096362E">
      <w:pPr>
        <w:keepLines/>
        <w:widowControl w:val="0"/>
        <w:autoSpaceDE w:val="0"/>
        <w:autoSpaceDN w:val="0"/>
        <w:spacing w:before="0" w:after="0" w:line="240" w:lineRule="auto"/>
        <w:ind w:right="88" w:firstLine="0"/>
        <w:jc w:val="center"/>
        <w:rPr>
          <w:rFonts w:eastAsia="Times New Roman" w:cs="Times New Roman"/>
          <w:b/>
          <w:bCs/>
          <w:szCs w:val="24"/>
        </w:rPr>
      </w:pPr>
      <w:r w:rsidRPr="008A7A35">
        <w:rPr>
          <w:rFonts w:eastAsia="Times New Roman" w:cs="Times New Roman"/>
          <w:b/>
          <w:bCs/>
          <w:spacing w:val="-2"/>
          <w:w w:val="90"/>
          <w:szCs w:val="24"/>
        </w:rPr>
        <w:t>İşletme Yüksek Lisans Programı (Tezli)</w:t>
      </w:r>
    </w:p>
    <w:p w14:paraId="3AE78A37"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5FAE2F07"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384F1196"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4C626C80"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76E94F80"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6F9BDC01"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495411F7"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39421775" w14:textId="77777777" w:rsidR="00214020" w:rsidRPr="008A7A35" w:rsidRDefault="00214020" w:rsidP="0096362E">
      <w:pPr>
        <w:keepLines/>
        <w:widowControl w:val="0"/>
        <w:autoSpaceDE w:val="0"/>
        <w:autoSpaceDN w:val="0"/>
        <w:spacing w:line="240" w:lineRule="auto"/>
        <w:ind w:firstLine="0"/>
        <w:jc w:val="both"/>
        <w:rPr>
          <w:rFonts w:eastAsia="Times New Roman" w:cs="Times New Roman"/>
          <w:b/>
          <w:szCs w:val="24"/>
        </w:rPr>
      </w:pPr>
    </w:p>
    <w:p w14:paraId="4533EA14" w14:textId="00448236" w:rsidR="00214020" w:rsidRPr="008A7A35" w:rsidRDefault="007A7D0E" w:rsidP="0096362E">
      <w:pPr>
        <w:keepLines/>
        <w:widowControl w:val="0"/>
        <w:autoSpaceDE w:val="0"/>
        <w:autoSpaceDN w:val="0"/>
        <w:spacing w:before="54" w:line="240" w:lineRule="auto"/>
        <w:ind w:firstLine="0"/>
        <w:jc w:val="center"/>
        <w:rPr>
          <w:rFonts w:eastAsia="Times New Roman" w:cs="Times New Roman"/>
          <w:b/>
          <w:szCs w:val="24"/>
        </w:rPr>
      </w:pPr>
      <w:r w:rsidRPr="008A7A35">
        <w:rPr>
          <w:rFonts w:eastAsia="Times New Roman" w:cs="Times New Roman"/>
          <w:b/>
          <w:szCs w:val="24"/>
        </w:rPr>
        <w:t>Hazırlayanlar</w:t>
      </w:r>
    </w:p>
    <w:p w14:paraId="213A74AA" w14:textId="77777777" w:rsidR="007551DA" w:rsidRDefault="006664FC" w:rsidP="0096362E">
      <w:pPr>
        <w:keepLines/>
        <w:widowControl w:val="0"/>
        <w:autoSpaceDE w:val="0"/>
        <w:autoSpaceDN w:val="0"/>
        <w:spacing w:line="240" w:lineRule="auto"/>
        <w:ind w:firstLine="0"/>
        <w:jc w:val="center"/>
        <w:rPr>
          <w:rFonts w:eastAsia="Times New Roman" w:cs="Times New Roman"/>
          <w:szCs w:val="24"/>
        </w:rPr>
      </w:pPr>
      <w:r w:rsidRPr="008A7A35">
        <w:rPr>
          <w:rFonts w:eastAsia="Times New Roman" w:cs="Times New Roman"/>
          <w:szCs w:val="24"/>
        </w:rPr>
        <w:t>Prof. Dr. Salih YILDIZ (Başkan)</w:t>
      </w:r>
    </w:p>
    <w:p w14:paraId="34744DEF" w14:textId="344DA187" w:rsidR="007551DA" w:rsidRDefault="007551DA" w:rsidP="0096362E">
      <w:pPr>
        <w:keepLines/>
        <w:widowControl w:val="0"/>
        <w:autoSpaceDE w:val="0"/>
        <w:autoSpaceDN w:val="0"/>
        <w:spacing w:line="240" w:lineRule="auto"/>
        <w:ind w:firstLine="0"/>
        <w:jc w:val="center"/>
        <w:rPr>
          <w:rFonts w:eastAsia="Times New Roman" w:cs="Times New Roman"/>
          <w:szCs w:val="24"/>
        </w:rPr>
      </w:pPr>
      <w:r>
        <w:rPr>
          <w:rFonts w:eastAsia="Times New Roman" w:cs="Times New Roman"/>
          <w:szCs w:val="24"/>
        </w:rPr>
        <w:t>Doç. Dr. Büşra TOSUNOĞLU (Üye)</w:t>
      </w:r>
    </w:p>
    <w:p w14:paraId="052333A3" w14:textId="5F53FF41" w:rsidR="006664FC" w:rsidRDefault="006664FC" w:rsidP="0096362E">
      <w:pPr>
        <w:keepLines/>
        <w:widowControl w:val="0"/>
        <w:autoSpaceDE w:val="0"/>
        <w:autoSpaceDN w:val="0"/>
        <w:spacing w:line="240" w:lineRule="auto"/>
        <w:ind w:firstLine="0"/>
        <w:jc w:val="center"/>
        <w:rPr>
          <w:rFonts w:eastAsia="Times New Roman" w:cs="Times New Roman"/>
          <w:szCs w:val="24"/>
        </w:rPr>
      </w:pPr>
      <w:r w:rsidRPr="008A7A35">
        <w:rPr>
          <w:rFonts w:eastAsia="Times New Roman" w:cs="Times New Roman"/>
          <w:szCs w:val="24"/>
        </w:rPr>
        <w:t>Dr. Öğr. Üyesi Abdullah ORHAN (Üye)</w:t>
      </w:r>
    </w:p>
    <w:p w14:paraId="5281A4EC" w14:textId="77777777" w:rsidR="00F37431" w:rsidRDefault="00F37431" w:rsidP="0096362E">
      <w:pPr>
        <w:keepLines/>
        <w:widowControl w:val="0"/>
        <w:autoSpaceDE w:val="0"/>
        <w:autoSpaceDN w:val="0"/>
        <w:spacing w:line="240" w:lineRule="auto"/>
        <w:ind w:firstLine="0"/>
        <w:jc w:val="center"/>
        <w:rPr>
          <w:rFonts w:eastAsia="Times New Roman" w:cs="Times New Roman"/>
          <w:szCs w:val="24"/>
        </w:rPr>
      </w:pPr>
    </w:p>
    <w:p w14:paraId="7EA00D35" w14:textId="77777777" w:rsidR="00F37431" w:rsidRDefault="00F37431" w:rsidP="0096362E">
      <w:pPr>
        <w:keepLines/>
        <w:widowControl w:val="0"/>
        <w:autoSpaceDE w:val="0"/>
        <w:autoSpaceDN w:val="0"/>
        <w:spacing w:line="240" w:lineRule="auto"/>
        <w:ind w:firstLine="0"/>
        <w:jc w:val="center"/>
        <w:rPr>
          <w:rFonts w:eastAsia="Times New Roman" w:cs="Times New Roman"/>
          <w:szCs w:val="24"/>
        </w:rPr>
      </w:pPr>
    </w:p>
    <w:p w14:paraId="558F5E94" w14:textId="77777777" w:rsidR="00F37431" w:rsidRDefault="00F37431" w:rsidP="0096362E">
      <w:pPr>
        <w:keepLines/>
        <w:widowControl w:val="0"/>
        <w:autoSpaceDE w:val="0"/>
        <w:autoSpaceDN w:val="0"/>
        <w:spacing w:line="240" w:lineRule="auto"/>
        <w:ind w:firstLine="0"/>
        <w:jc w:val="center"/>
        <w:rPr>
          <w:rFonts w:eastAsia="Times New Roman" w:cs="Times New Roman"/>
          <w:szCs w:val="24"/>
        </w:rPr>
      </w:pPr>
    </w:p>
    <w:p w14:paraId="2FF564E1" w14:textId="77777777" w:rsidR="0096362E" w:rsidRDefault="0096362E" w:rsidP="0096362E">
      <w:pPr>
        <w:keepLines/>
        <w:widowControl w:val="0"/>
        <w:autoSpaceDE w:val="0"/>
        <w:autoSpaceDN w:val="0"/>
        <w:spacing w:line="240" w:lineRule="auto"/>
        <w:ind w:firstLine="0"/>
        <w:jc w:val="center"/>
        <w:rPr>
          <w:rFonts w:eastAsia="Times New Roman" w:cs="Times New Roman"/>
          <w:szCs w:val="24"/>
        </w:rPr>
      </w:pPr>
    </w:p>
    <w:p w14:paraId="4F8F78EA" w14:textId="77777777" w:rsidR="0096362E" w:rsidRDefault="0096362E" w:rsidP="0096362E">
      <w:pPr>
        <w:keepLines/>
        <w:widowControl w:val="0"/>
        <w:autoSpaceDE w:val="0"/>
        <w:autoSpaceDN w:val="0"/>
        <w:spacing w:line="240" w:lineRule="auto"/>
        <w:ind w:firstLine="0"/>
        <w:jc w:val="center"/>
        <w:rPr>
          <w:rFonts w:eastAsia="Times New Roman" w:cs="Times New Roman"/>
          <w:szCs w:val="24"/>
        </w:rPr>
      </w:pPr>
    </w:p>
    <w:p w14:paraId="071527E6" w14:textId="77777777" w:rsidR="0096362E" w:rsidRDefault="0096362E" w:rsidP="0096362E">
      <w:pPr>
        <w:keepLines/>
        <w:widowControl w:val="0"/>
        <w:autoSpaceDE w:val="0"/>
        <w:autoSpaceDN w:val="0"/>
        <w:spacing w:line="240" w:lineRule="auto"/>
        <w:ind w:firstLine="0"/>
        <w:jc w:val="center"/>
        <w:rPr>
          <w:rFonts w:eastAsia="Times New Roman" w:cs="Times New Roman"/>
          <w:szCs w:val="24"/>
        </w:rPr>
      </w:pPr>
    </w:p>
    <w:p w14:paraId="4374B182" w14:textId="77777777" w:rsidR="0096362E" w:rsidRDefault="0096362E" w:rsidP="0096362E">
      <w:pPr>
        <w:keepLines/>
        <w:widowControl w:val="0"/>
        <w:autoSpaceDE w:val="0"/>
        <w:autoSpaceDN w:val="0"/>
        <w:spacing w:line="240" w:lineRule="auto"/>
        <w:ind w:firstLine="0"/>
        <w:jc w:val="center"/>
        <w:rPr>
          <w:rFonts w:eastAsia="Times New Roman" w:cs="Times New Roman"/>
          <w:szCs w:val="24"/>
        </w:rPr>
      </w:pPr>
    </w:p>
    <w:p w14:paraId="6B8BFA22" w14:textId="77777777" w:rsidR="0096362E" w:rsidRDefault="0096362E" w:rsidP="0096362E">
      <w:pPr>
        <w:keepLines/>
        <w:widowControl w:val="0"/>
        <w:autoSpaceDE w:val="0"/>
        <w:autoSpaceDN w:val="0"/>
        <w:spacing w:line="240" w:lineRule="auto"/>
        <w:ind w:firstLine="0"/>
        <w:jc w:val="center"/>
        <w:rPr>
          <w:rFonts w:eastAsia="Times New Roman" w:cs="Times New Roman"/>
          <w:szCs w:val="24"/>
        </w:rPr>
      </w:pPr>
    </w:p>
    <w:p w14:paraId="5276BE20" w14:textId="77777777" w:rsidR="00F37431" w:rsidRDefault="00F37431" w:rsidP="0096362E">
      <w:pPr>
        <w:keepLines/>
        <w:widowControl w:val="0"/>
        <w:autoSpaceDE w:val="0"/>
        <w:autoSpaceDN w:val="0"/>
        <w:spacing w:line="240" w:lineRule="auto"/>
        <w:ind w:firstLine="0"/>
        <w:jc w:val="center"/>
        <w:rPr>
          <w:rFonts w:eastAsia="Times New Roman" w:cs="Times New Roman"/>
          <w:szCs w:val="24"/>
        </w:rPr>
      </w:pPr>
    </w:p>
    <w:p w14:paraId="3C3BB23F" w14:textId="6F03535A" w:rsidR="00F37431" w:rsidRPr="00F37431" w:rsidRDefault="00F37431" w:rsidP="0096362E">
      <w:pPr>
        <w:keepLines/>
        <w:widowControl w:val="0"/>
        <w:autoSpaceDE w:val="0"/>
        <w:autoSpaceDN w:val="0"/>
        <w:spacing w:line="240" w:lineRule="auto"/>
        <w:ind w:firstLine="0"/>
        <w:jc w:val="center"/>
        <w:rPr>
          <w:rFonts w:eastAsia="Times New Roman" w:cs="Times New Roman"/>
          <w:b/>
          <w:bCs/>
          <w:szCs w:val="24"/>
        </w:rPr>
      </w:pPr>
      <w:r w:rsidRPr="00F37431">
        <w:rPr>
          <w:rFonts w:eastAsia="Times New Roman" w:cs="Times New Roman"/>
          <w:b/>
          <w:bCs/>
          <w:szCs w:val="24"/>
        </w:rPr>
        <w:t>2024-25 Akademik Dönemi</w:t>
      </w:r>
    </w:p>
    <w:p w14:paraId="03F203C8" w14:textId="77777777" w:rsidR="00214020" w:rsidRPr="008A7A35" w:rsidRDefault="00214020" w:rsidP="0096362E">
      <w:pPr>
        <w:keepLines/>
        <w:widowControl w:val="0"/>
        <w:autoSpaceDE w:val="0"/>
        <w:autoSpaceDN w:val="0"/>
        <w:spacing w:before="0" w:after="0" w:line="240" w:lineRule="auto"/>
        <w:ind w:firstLine="0"/>
        <w:jc w:val="both"/>
        <w:rPr>
          <w:rFonts w:eastAsia="Times New Roman" w:cs="Times New Roman"/>
          <w:szCs w:val="24"/>
        </w:rPr>
        <w:sectPr w:rsidR="00214020" w:rsidRPr="008A7A35" w:rsidSect="006C37A8">
          <w:pgSz w:w="11900" w:h="16840" w:code="9"/>
          <w:pgMar w:top="1701" w:right="1418" w:bottom="1418" w:left="1418" w:header="709" w:footer="709" w:gutter="0"/>
          <w:cols w:space="708"/>
          <w:docGrid w:linePitch="326"/>
        </w:sectPr>
      </w:pPr>
    </w:p>
    <w:p w14:paraId="7687B305" w14:textId="77777777" w:rsidR="00214020" w:rsidRPr="008A7A35" w:rsidRDefault="00214020" w:rsidP="0096362E">
      <w:pPr>
        <w:pStyle w:val="Balk1"/>
        <w:keepLines/>
        <w:widowControl w:val="0"/>
        <w:spacing w:line="240" w:lineRule="auto"/>
      </w:pPr>
      <w:r w:rsidRPr="008A7A35">
        <w:lastRenderedPageBreak/>
        <w:t>0. GİRİŞ</w:t>
      </w:r>
    </w:p>
    <w:p w14:paraId="4EEBBCD4" w14:textId="77777777" w:rsidR="00214020" w:rsidRPr="008A7A35" w:rsidRDefault="00214020" w:rsidP="0096362E">
      <w:pPr>
        <w:pStyle w:val="GvdeMetni"/>
        <w:keepNext/>
        <w:keepLines/>
        <w:rPr>
          <w:szCs w:val="24"/>
        </w:rPr>
      </w:pPr>
      <w:r w:rsidRPr="008A7A35">
        <w:rPr>
          <w:szCs w:val="24"/>
        </w:rPr>
        <w:t>PROGRAMA AİT BİLGİLER</w:t>
      </w:r>
    </w:p>
    <w:p w14:paraId="44B7EE27" w14:textId="4939599B" w:rsidR="00214020" w:rsidRPr="008A7A35" w:rsidRDefault="00077DAF" w:rsidP="0096362E">
      <w:pPr>
        <w:pStyle w:val="GvdeMetni"/>
        <w:keepNext/>
        <w:keepLines/>
        <w:rPr>
          <w:szCs w:val="24"/>
        </w:rPr>
      </w:pPr>
      <w:r w:rsidRPr="008A7A35">
        <w:rPr>
          <w:szCs w:val="24"/>
        </w:rPr>
        <w:t>Program</w:t>
      </w:r>
      <w:r w:rsidR="00214020" w:rsidRPr="008A7A35">
        <w:rPr>
          <w:szCs w:val="24"/>
        </w:rPr>
        <w:t xml:space="preserve"> </w:t>
      </w:r>
      <w:r w:rsidR="00F20A39" w:rsidRPr="008A7A35">
        <w:rPr>
          <w:szCs w:val="24"/>
        </w:rPr>
        <w:t>2010</w:t>
      </w:r>
      <w:r w:rsidR="007A7D0E" w:rsidRPr="008A7A35">
        <w:rPr>
          <w:szCs w:val="24"/>
        </w:rPr>
        <w:t xml:space="preserve"> </w:t>
      </w:r>
      <w:r w:rsidR="00214020" w:rsidRPr="008A7A35">
        <w:rPr>
          <w:szCs w:val="24"/>
        </w:rPr>
        <w:t xml:space="preserve">yılından itibaren aktiftir. </w:t>
      </w:r>
    </w:p>
    <w:p w14:paraId="5F381F8A" w14:textId="16EE1CA9" w:rsidR="00214020" w:rsidRPr="008A7A35" w:rsidRDefault="00214020" w:rsidP="0096362E">
      <w:pPr>
        <w:pStyle w:val="GvdeMetni"/>
        <w:keepNext/>
        <w:keepLines/>
        <w:rPr>
          <w:szCs w:val="24"/>
        </w:rPr>
      </w:pPr>
      <w:r w:rsidRPr="008A7A35">
        <w:rPr>
          <w:szCs w:val="24"/>
        </w:rPr>
        <w:t>Dili:</w:t>
      </w:r>
      <w:r w:rsidR="00F20A39" w:rsidRPr="008A7A35">
        <w:rPr>
          <w:szCs w:val="24"/>
        </w:rPr>
        <w:t xml:space="preserve"> Türkçe</w:t>
      </w:r>
    </w:p>
    <w:p w14:paraId="071ED504" w14:textId="7DA4040F" w:rsidR="00214020" w:rsidRPr="008A7A35" w:rsidRDefault="00214020" w:rsidP="0096362E">
      <w:pPr>
        <w:pStyle w:val="GvdeMetni"/>
        <w:keepNext/>
        <w:keepLines/>
        <w:rPr>
          <w:szCs w:val="24"/>
        </w:rPr>
      </w:pPr>
      <w:r w:rsidRPr="008A7A35">
        <w:rPr>
          <w:szCs w:val="24"/>
        </w:rPr>
        <w:t xml:space="preserve">Süresi (Yıl): </w:t>
      </w:r>
      <w:r w:rsidR="00F20A39" w:rsidRPr="008A7A35">
        <w:rPr>
          <w:szCs w:val="24"/>
        </w:rPr>
        <w:t>2 yıl</w:t>
      </w:r>
    </w:p>
    <w:p w14:paraId="44DEB2CD" w14:textId="183CB980" w:rsidR="00214020" w:rsidRPr="008A7A35" w:rsidRDefault="00214020" w:rsidP="0096362E">
      <w:pPr>
        <w:pStyle w:val="GvdeMetni"/>
        <w:keepNext/>
        <w:keepLines/>
        <w:rPr>
          <w:szCs w:val="24"/>
        </w:rPr>
      </w:pPr>
      <w:r w:rsidRPr="008A7A35">
        <w:rPr>
          <w:szCs w:val="24"/>
        </w:rPr>
        <w:t>Azami Süresi (Yıl):</w:t>
      </w:r>
      <w:r w:rsidR="00F20A39" w:rsidRPr="008A7A35">
        <w:rPr>
          <w:szCs w:val="24"/>
        </w:rPr>
        <w:t xml:space="preserve"> 3 yıl</w:t>
      </w:r>
    </w:p>
    <w:p w14:paraId="2E7E2CBA" w14:textId="0191656C" w:rsidR="00214020" w:rsidRPr="008A7A35" w:rsidRDefault="00214020" w:rsidP="0096362E">
      <w:pPr>
        <w:pStyle w:val="GvdeMetni"/>
        <w:keepNext/>
        <w:keepLines/>
        <w:rPr>
          <w:szCs w:val="24"/>
        </w:rPr>
      </w:pPr>
      <w:r w:rsidRPr="008A7A35">
        <w:rPr>
          <w:szCs w:val="24"/>
        </w:rPr>
        <w:t xml:space="preserve">Kontenjanı: </w:t>
      </w:r>
      <w:r w:rsidR="00F37431">
        <w:rPr>
          <w:szCs w:val="24"/>
        </w:rPr>
        <w:t>40</w:t>
      </w:r>
      <w:r w:rsidRPr="008A7A35">
        <w:rPr>
          <w:szCs w:val="24"/>
        </w:rPr>
        <w:tab/>
      </w:r>
    </w:p>
    <w:p w14:paraId="3986B5A3" w14:textId="3DBE7CDF" w:rsidR="00214020" w:rsidRPr="008A7A35" w:rsidRDefault="00214020" w:rsidP="0096362E">
      <w:pPr>
        <w:pStyle w:val="GvdeMetni"/>
        <w:keepNext/>
        <w:keepLines/>
        <w:rPr>
          <w:szCs w:val="24"/>
        </w:rPr>
      </w:pPr>
      <w:r w:rsidRPr="008A7A35">
        <w:rPr>
          <w:szCs w:val="24"/>
        </w:rPr>
        <w:t xml:space="preserve">Yerleşme Oranı: </w:t>
      </w:r>
      <w:r w:rsidR="00F37431">
        <w:rPr>
          <w:szCs w:val="24"/>
        </w:rPr>
        <w:t>%47,5</w:t>
      </w:r>
    </w:p>
    <w:p w14:paraId="7FF2EE6D" w14:textId="2A4913A2" w:rsidR="00214020" w:rsidRPr="008A7A35" w:rsidRDefault="00214020" w:rsidP="0096362E">
      <w:pPr>
        <w:pStyle w:val="GvdeMetni"/>
        <w:keepNext/>
        <w:keepLines/>
        <w:rPr>
          <w:szCs w:val="24"/>
        </w:rPr>
      </w:pPr>
      <w:r w:rsidRPr="008A7A35">
        <w:rPr>
          <w:szCs w:val="24"/>
        </w:rPr>
        <w:t xml:space="preserve">Kayıtlı Öğrenci Sayısı: </w:t>
      </w:r>
      <w:r w:rsidR="00F37431">
        <w:rPr>
          <w:szCs w:val="24"/>
        </w:rPr>
        <w:t>99</w:t>
      </w:r>
    </w:p>
    <w:p w14:paraId="25B1BEFD" w14:textId="649F32B7" w:rsidR="00214020" w:rsidRPr="008A7A35" w:rsidRDefault="00214020" w:rsidP="0096362E">
      <w:pPr>
        <w:pStyle w:val="GvdeMetni"/>
        <w:keepNext/>
        <w:keepLines/>
        <w:rPr>
          <w:szCs w:val="24"/>
        </w:rPr>
      </w:pPr>
      <w:r w:rsidRPr="008A7A35">
        <w:rPr>
          <w:szCs w:val="24"/>
        </w:rPr>
        <w:t xml:space="preserve">Staj Durumu: </w:t>
      </w:r>
      <w:r w:rsidR="00F20A39" w:rsidRPr="008A7A35">
        <w:rPr>
          <w:szCs w:val="24"/>
        </w:rPr>
        <w:t>Yok</w:t>
      </w:r>
    </w:p>
    <w:p w14:paraId="2EF8BF43" w14:textId="5AB26076" w:rsidR="00214020" w:rsidRPr="008A7A35" w:rsidRDefault="00214020" w:rsidP="0096362E">
      <w:pPr>
        <w:pStyle w:val="GvdeMetni"/>
        <w:keepNext/>
        <w:keepLines/>
        <w:rPr>
          <w:szCs w:val="24"/>
        </w:rPr>
      </w:pPr>
      <w:r w:rsidRPr="008A7A35">
        <w:rPr>
          <w:szCs w:val="24"/>
        </w:rPr>
        <w:t xml:space="preserve">Kazanılan </w:t>
      </w:r>
      <w:proofErr w:type="gramStart"/>
      <w:r w:rsidRPr="008A7A35">
        <w:rPr>
          <w:szCs w:val="24"/>
        </w:rPr>
        <w:t>Derece</w:t>
      </w:r>
      <w:proofErr w:type="gramEnd"/>
      <w:r w:rsidRPr="008A7A35">
        <w:rPr>
          <w:szCs w:val="24"/>
        </w:rPr>
        <w:t xml:space="preserve">: Mezun olan öğrencilere </w:t>
      </w:r>
      <w:r w:rsidR="00F20A39" w:rsidRPr="008A7A35">
        <w:rPr>
          <w:szCs w:val="24"/>
        </w:rPr>
        <w:t>işletme</w:t>
      </w:r>
      <w:r w:rsidRPr="008A7A35">
        <w:rPr>
          <w:szCs w:val="24"/>
        </w:rPr>
        <w:t xml:space="preserve"> alanında </w:t>
      </w:r>
      <w:r w:rsidR="00F20A39" w:rsidRPr="008A7A35">
        <w:rPr>
          <w:szCs w:val="24"/>
        </w:rPr>
        <w:t xml:space="preserve">yüksek </w:t>
      </w:r>
      <w:r w:rsidRPr="008A7A35">
        <w:rPr>
          <w:szCs w:val="24"/>
        </w:rPr>
        <w:t>lisans diploması verilir.</w:t>
      </w:r>
    </w:p>
    <w:p w14:paraId="17CE2E88" w14:textId="3D1A7DCD" w:rsidR="00214020" w:rsidRPr="008A7A35" w:rsidRDefault="00214020" w:rsidP="0096362E">
      <w:pPr>
        <w:pStyle w:val="GvdeMetni"/>
        <w:keepNext/>
        <w:keepLines/>
        <w:rPr>
          <w:szCs w:val="24"/>
        </w:rPr>
      </w:pPr>
      <w:r w:rsidRPr="008A7A35">
        <w:rPr>
          <w:szCs w:val="24"/>
        </w:rPr>
        <w:t xml:space="preserve">Mevcut Akademik personel sayısı: </w:t>
      </w:r>
      <w:r w:rsidR="00F20A39" w:rsidRPr="008A7A35">
        <w:rPr>
          <w:szCs w:val="24"/>
        </w:rPr>
        <w:t>13</w:t>
      </w:r>
    </w:p>
    <w:p w14:paraId="58BDC7B3" w14:textId="77777777" w:rsidR="00077DAF" w:rsidRDefault="00077DAF" w:rsidP="0096362E">
      <w:pPr>
        <w:pStyle w:val="GvdeMetni"/>
        <w:keepNext/>
        <w:keepLines/>
        <w:rPr>
          <w:szCs w:val="24"/>
        </w:rPr>
      </w:pPr>
    </w:p>
    <w:p w14:paraId="6DAA27BF" w14:textId="77777777" w:rsidR="0096362E" w:rsidRPr="008A7A35" w:rsidRDefault="0096362E" w:rsidP="0096362E">
      <w:pPr>
        <w:pStyle w:val="GvdeMetni"/>
        <w:keepNext/>
        <w:keepLines/>
        <w:rPr>
          <w:szCs w:val="24"/>
        </w:rPr>
      </w:pPr>
    </w:p>
    <w:p w14:paraId="18A2E815"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bookmarkStart w:id="0" w:name="_Hlk162531467"/>
      <w:r w:rsidRPr="008A7A35">
        <w:rPr>
          <w:rFonts w:cs="Times New Roman"/>
          <w:b/>
          <w:bCs/>
          <w:kern w:val="2"/>
          <w:szCs w:val="24"/>
        </w:rPr>
        <w:t>1.</w:t>
      </w:r>
      <w:r w:rsidRPr="008A7A35">
        <w:rPr>
          <w:rFonts w:cs="Times New Roman"/>
          <w:b/>
          <w:bCs/>
          <w:kern w:val="2"/>
          <w:szCs w:val="24"/>
        </w:rPr>
        <w:tab/>
        <w:t>ÖĞRENCİLER</w:t>
      </w:r>
    </w:p>
    <w:p w14:paraId="3CAE30B1" w14:textId="77777777" w:rsidR="00077DAF" w:rsidRPr="008A7A35" w:rsidRDefault="00077DAF" w:rsidP="0096362E">
      <w:pPr>
        <w:keepLines/>
        <w:widowControl w:val="0"/>
        <w:tabs>
          <w:tab w:val="left" w:pos="1470"/>
        </w:tabs>
        <w:spacing w:after="160" w:line="240" w:lineRule="auto"/>
        <w:jc w:val="both"/>
        <w:rPr>
          <w:rFonts w:cs="Times New Roman"/>
          <w:b/>
          <w:bCs/>
          <w:kern w:val="2"/>
          <w:szCs w:val="24"/>
        </w:rPr>
      </w:pPr>
      <w:r w:rsidRPr="008A7A35">
        <w:rPr>
          <w:rFonts w:cs="Times New Roman"/>
          <w:b/>
          <w:bCs/>
          <w:kern w:val="2"/>
          <w:szCs w:val="24"/>
        </w:rPr>
        <w:t>1.1.</w:t>
      </w:r>
      <w:r w:rsidRPr="008A7A35">
        <w:rPr>
          <w:rFonts w:cs="Times New Roman"/>
          <w:kern w:val="2"/>
          <w:szCs w:val="24"/>
        </w:rPr>
        <w:t xml:space="preserve"> </w:t>
      </w:r>
      <w:r w:rsidRPr="008A7A35">
        <w:rPr>
          <w:rFonts w:cs="Times New Roman"/>
          <w:b/>
          <w:bCs/>
          <w:kern w:val="2"/>
          <w:szCs w:val="24"/>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bookmarkEnd w:id="0"/>
    <w:p w14:paraId="018EBF96" w14:textId="20DA87F2"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 xml:space="preserve">Yüksek lisans programına başvurabilmek için adayların, lisans diplomasına sahip olmaları ve </w:t>
      </w:r>
      <w:proofErr w:type="spellStart"/>
      <w:r w:rsidRPr="008A7A35">
        <w:rPr>
          <w:rFonts w:cs="Times New Roman"/>
          <w:kern w:val="2"/>
          <w:szCs w:val="24"/>
        </w:rPr>
        <w:t>ALES’ten</w:t>
      </w:r>
      <w:proofErr w:type="spellEnd"/>
      <w:r w:rsidRPr="008A7A35">
        <w:rPr>
          <w:rFonts w:cs="Times New Roman"/>
          <w:kern w:val="2"/>
          <w:szCs w:val="24"/>
        </w:rPr>
        <w:t xml:space="preserve"> başvurduğu programın puan türünde 55 puandan az olmamak koşuluyla Senato tarafından belirlenecek ALES puanına sahip olmaları gerekir. Yüksek lisans programlarına öğrenci kabulünde, yalnız ALES puanı ile öğrenci kabul edilebileceği gibi ALES puanına ek olarak lisans not ortalaması, yazılı olarak yapılacak bilimsel değerlendirme ve/veya mülakat sonucu da değerlendirmeye alınabilir. Tezli yüksek lisans programlarına öğrenci kabulünde başarı notu, ALES puanının %55’i ve lisans not ortalamasının %45’i alınarak hesaplanır. Giriş sınavı yapılan programlarda ALES puanının %55’i, lisans not ortalamasının %35’i ve giriş sınavının %10’u alınarak hesaplanır. Toplam puanın en az 60 olması gerekir.</w:t>
      </w:r>
      <w:r w:rsidR="006C37A8" w:rsidRPr="008A7A35">
        <w:rPr>
          <w:rFonts w:cs="Times New Roman"/>
          <w:kern w:val="2"/>
          <w:szCs w:val="24"/>
        </w:rPr>
        <w:t xml:space="preserve"> </w:t>
      </w:r>
      <w:r w:rsidRPr="008A7A35">
        <w:rPr>
          <w:rFonts w:cs="Times New Roman"/>
          <w:kern w:val="2"/>
          <w:szCs w:val="24"/>
        </w:rPr>
        <w:t xml:space="preserve">Sınavla öğrenci alan programlar için giriş sınavına girmeyen adayın başvurusu geçersiz sayılır. Puan eşitliği durumunda ALES puanı yüksek olan aday tercih edilir. </w:t>
      </w:r>
    </w:p>
    <w:p w14:paraId="2D520826" w14:textId="77777777" w:rsidR="006C37A8" w:rsidRPr="008A7A35" w:rsidRDefault="006C37A8" w:rsidP="0096362E">
      <w:pPr>
        <w:keepLines/>
        <w:widowControl w:val="0"/>
        <w:tabs>
          <w:tab w:val="left" w:pos="1470"/>
        </w:tabs>
        <w:spacing w:after="160" w:line="240" w:lineRule="auto"/>
        <w:jc w:val="both"/>
        <w:rPr>
          <w:rFonts w:cs="Times New Roman"/>
          <w:kern w:val="2"/>
          <w:szCs w:val="24"/>
        </w:rPr>
      </w:pPr>
    </w:p>
    <w:p w14:paraId="75129180" w14:textId="1F657FC8" w:rsidR="00077DAF" w:rsidRPr="008A7A35" w:rsidRDefault="00077DAF"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5C588354" w14:textId="090B59EA" w:rsidR="00077DAF" w:rsidRPr="008A7A35" w:rsidRDefault="00077DAF"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59216253"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p>
    <w:p w14:paraId="4AB3234E"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b/>
          <w:bCs/>
          <w:kern w:val="2"/>
          <w:szCs w:val="24"/>
        </w:rPr>
        <w:t>1.2.</w:t>
      </w:r>
      <w:r w:rsidRPr="008A7A35">
        <w:rPr>
          <w:rFonts w:cs="Times New Roman"/>
          <w:kern w:val="2"/>
          <w:szCs w:val="24"/>
        </w:rPr>
        <w:t xml:space="preserve"> </w:t>
      </w:r>
      <w:r w:rsidRPr="008A7A35">
        <w:rPr>
          <w:rFonts w:cs="Times New Roman"/>
          <w:b/>
          <w:bCs/>
          <w:kern w:val="2"/>
          <w:szCs w:val="24"/>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624B29A4"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bookmarkStart w:id="1" w:name="_Hlk162531674"/>
      <w:bookmarkStart w:id="2" w:name="_Hlk162531806"/>
      <w:r w:rsidRPr="008A7A35">
        <w:rPr>
          <w:b w:val="0"/>
          <w:bCs/>
          <w:kern w:val="2"/>
        </w:rPr>
        <w:lastRenderedPageBreak/>
        <w:t xml:space="preserve">Lisansüstü programlara yatay geçiş yoluyla kabul edilme genel koşulları şunlardır: </w:t>
      </w:r>
      <w:bookmarkEnd w:id="1"/>
    </w:p>
    <w:p w14:paraId="7A8374CE" w14:textId="77777777" w:rsidR="00077DAF" w:rsidRPr="008A7A35" w:rsidRDefault="00077DAF" w:rsidP="0096362E">
      <w:pPr>
        <w:pStyle w:val="ListeParagraf"/>
        <w:keepLines/>
        <w:widowControl w:val="0"/>
        <w:numPr>
          <w:ilvl w:val="1"/>
          <w:numId w:val="9"/>
        </w:numPr>
        <w:tabs>
          <w:tab w:val="left" w:pos="284"/>
        </w:tabs>
        <w:spacing w:after="160" w:line="240" w:lineRule="auto"/>
        <w:jc w:val="both"/>
        <w:rPr>
          <w:b w:val="0"/>
          <w:bCs/>
          <w:kern w:val="2"/>
        </w:rPr>
      </w:pPr>
      <w:r w:rsidRPr="008A7A35">
        <w:rPr>
          <w:b w:val="0"/>
          <w:bCs/>
          <w:kern w:val="2"/>
        </w:rPr>
        <w:t xml:space="preserve"> İlgili üniversite veya yüksek teknoloji enstitüsü içindeki başka bir enstitü anabilim dalında veya başka bir yükseköğretim kurumunun lisansüstü programında en az bir yarıyılı tamamlamış, en az üç ders almış ve başarmış olmak.</w:t>
      </w:r>
    </w:p>
    <w:p w14:paraId="44A802C3" w14:textId="27FA9B53" w:rsidR="00077DAF" w:rsidRPr="008A7A35" w:rsidRDefault="00077DAF" w:rsidP="0096362E">
      <w:pPr>
        <w:pStyle w:val="ListeParagraf"/>
        <w:keepLines/>
        <w:widowControl w:val="0"/>
        <w:numPr>
          <w:ilvl w:val="1"/>
          <w:numId w:val="9"/>
        </w:numPr>
        <w:tabs>
          <w:tab w:val="left" w:pos="284"/>
        </w:tabs>
        <w:spacing w:after="160" w:line="240" w:lineRule="auto"/>
        <w:jc w:val="both"/>
        <w:rPr>
          <w:b w:val="0"/>
          <w:bCs/>
          <w:kern w:val="2"/>
        </w:rPr>
      </w:pPr>
      <w:r w:rsidRPr="008A7A35">
        <w:rPr>
          <w:b w:val="0"/>
          <w:bCs/>
          <w:kern w:val="2"/>
        </w:rPr>
        <w:t xml:space="preserve">Üniversitenin lisansüstü programlarına öğrenci kabul koşullarını sağlamış olmak. </w:t>
      </w:r>
    </w:p>
    <w:p w14:paraId="3DCD8397" w14:textId="77777777" w:rsidR="00077DAF" w:rsidRPr="008A7A35" w:rsidRDefault="00077DAF" w:rsidP="0096362E">
      <w:pPr>
        <w:pStyle w:val="ListeParagraf"/>
        <w:keepLines/>
        <w:widowControl w:val="0"/>
        <w:numPr>
          <w:ilvl w:val="1"/>
          <w:numId w:val="9"/>
        </w:numPr>
        <w:tabs>
          <w:tab w:val="left" w:pos="284"/>
        </w:tabs>
        <w:spacing w:after="160" w:line="240" w:lineRule="auto"/>
        <w:jc w:val="both"/>
        <w:rPr>
          <w:b w:val="0"/>
          <w:bCs/>
          <w:kern w:val="2"/>
        </w:rPr>
      </w:pPr>
      <w:r w:rsidRPr="008A7A35">
        <w:rPr>
          <w:b w:val="0"/>
          <w:bCs/>
          <w:kern w:val="2"/>
        </w:rPr>
        <w:t xml:space="preserve">Not ortalaması tezli ve tezsiz yüksek lisansta en az 70, doktorada ise en az 80 olmak. </w:t>
      </w:r>
    </w:p>
    <w:p w14:paraId="4A88F847"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Enstitü bünyesindeki başka bir yakın anabilim dalında veya başka bir yükseköğretim kurumunun aynı lisansüstü programında bilimsel hazırlık hariç en az bir yarıyılı tamamlamış olan başarılı öğrenciler, Üniversitenin lisansüstü programlarına yatay geçiş başvurusunda bulunabilir. </w:t>
      </w:r>
    </w:p>
    <w:p w14:paraId="603B4144"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Enstitü bünyesindeki programlar arasında yatay geçiş başvurusunda bulunanların, yatay geçiş yapmak üzere başvurdukları programın alan içi kontenjanı kapsamında sayılan programlardan birinde öğrenim görüyor olmaları gerekir. </w:t>
      </w:r>
    </w:p>
    <w:p w14:paraId="5FA021E6"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Yüksek lisans programlarında en geç üçüncü yarıyılın başına kadar, doktora programlarında ise yeterlik sınavını başarıyla geçtikten sonra en fazla 1 yarıyıl daha öğretime devam etmiş olmak kaydıyla en geç altıncı yarıyılın başına kadar, yatay geçiş başvurusunda bulunulabilir. Bu sürelerden sonra yapılan yatay geçiş başvuruları reddedilir. </w:t>
      </w:r>
    </w:p>
    <w:p w14:paraId="6AE86798"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Yatay geçişler, eşdeğer eğitim veren yurt içi ve YÖK tarafından tanınan yurt dışı lisansüstü programları arasında yapılır. İlgili anabilim dalı her yarıyıl sonunda bir sonraki yarıyılda kabul edebilecekleri yatay geçiş öğrenci kontenjanlarını, Enstitü müdürlüğüne bildirir. </w:t>
      </w:r>
    </w:p>
    <w:p w14:paraId="24ED9A7A"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Adaylar yatay geçişle ilgili müracaatlarını ilanda belirtilen başvuru süresi içinde ve istenilen belgelerle birlikte Enstitü müdürlüğüne yaparlar. </w:t>
      </w:r>
    </w:p>
    <w:p w14:paraId="300FA73D"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Lisansüstü programlara yatay geçiş yoluyla öğrenci kabulündeki değerlendirmede, yüksek lisans için ALES puanının %55’i, lisans not ortalamasının %45’i alınarak hesaplanır. Doktorada ALES puanının %55’i, lisans mezuniyet genel not ortalamasının (AGNO) %25’i, yüksek lisans mezuniyet genel not ortalamasının (AGNO) %10’u ve yabancı dil sınav puanının %10’u alınarak değerlendirme yapılır. Bütünleşik doktora programlarına öğrenci kabulündeki değerlendirmede başarı notu; ALES puanının %55’i, lisans mezuniyet genel not ortalamasının (AGNO) %35’</w:t>
      </w:r>
      <w:proofErr w:type="gramStart"/>
      <w:r w:rsidRPr="008A7A35">
        <w:rPr>
          <w:b w:val="0"/>
          <w:bCs/>
          <w:kern w:val="2"/>
        </w:rPr>
        <w:t>i,</w:t>
      </w:r>
      <w:proofErr w:type="gramEnd"/>
      <w:r w:rsidRPr="008A7A35">
        <w:rPr>
          <w:b w:val="0"/>
          <w:bCs/>
          <w:kern w:val="2"/>
        </w:rPr>
        <w:t xml:space="preserve"> ve yabancı dil sınav puanının %10’u alınarak hesaplanır. Adaylar, en yüksek puandan itibaren sıralanarak ilan edilen kontenjanlara göre ilgili programlara yerleştirilir. Puan eşitliği durumunda ALES puanı yüksek olan aday tercih edilir. Tezsiz yüksek lisans programlarına yatay geçiş yoluyla öğrenci kabulündeki değerlendirmede, lisans not ortalaması esas alınarak sıralama yapılır. Eşitlik durumunda, kayıtlı olduğu programda aldığı derslerin not ortalaması yüksek olan aday tercih edilir. </w:t>
      </w:r>
    </w:p>
    <w:p w14:paraId="6DE126AC"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Öğrencinin intibakı yapılırken alacağı ve muaf tutulacağı dersler, anabilim dalı başkanlığının teklifi ve Enstitü Yönetim Kurulunun kararı ile belirlenir. Yüksek lisans programında kredili derslerini ve seminerini başarıyla tamamlamış olanlar ile doktora programında yeterlik sınavında başarılı olanlardan bu şart aranmaz. </w:t>
      </w:r>
    </w:p>
    <w:p w14:paraId="0FA10227"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Lisansüstü öğrencinin, kredi transferi yaptıracağı derslerin kredi toplamı, öğrenim gördüğü programda tamamlamak zorunda olduğu asgari kredinin yarısını geçemez. </w:t>
      </w:r>
    </w:p>
    <w:p w14:paraId="796B1246" w14:textId="77777777"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Yatay geçiş yapılmak istenilen program ile kayıtlı olunan program adının farklı olması durumunda, programların müfredatında yer alan derslerin toplam kredisinin üçte ikisinin içeriği eşdeğer olmalıdır. </w:t>
      </w:r>
    </w:p>
    <w:p w14:paraId="555E3AF4" w14:textId="51C7CF5D" w:rsidR="00077DAF" w:rsidRPr="008A7A35" w:rsidRDefault="00077DAF" w:rsidP="0096362E">
      <w:pPr>
        <w:pStyle w:val="ListeParagraf"/>
        <w:keepLines/>
        <w:widowControl w:val="0"/>
        <w:numPr>
          <w:ilvl w:val="0"/>
          <w:numId w:val="9"/>
        </w:numPr>
        <w:tabs>
          <w:tab w:val="left" w:pos="284"/>
        </w:tabs>
        <w:spacing w:after="160" w:line="240" w:lineRule="auto"/>
        <w:jc w:val="both"/>
        <w:rPr>
          <w:b w:val="0"/>
          <w:bCs/>
          <w:kern w:val="2"/>
        </w:rPr>
      </w:pPr>
      <w:r w:rsidRPr="008A7A35">
        <w:rPr>
          <w:b w:val="0"/>
          <w:bCs/>
          <w:kern w:val="2"/>
        </w:rPr>
        <w:t xml:space="preserve">Yatay geçiş ile ilgili diğer esaslar her başvuru döneminde Senato tarafından belirlenir. </w:t>
      </w:r>
    </w:p>
    <w:bookmarkEnd w:id="2"/>
    <w:p w14:paraId="244F0B69" w14:textId="77777777" w:rsidR="00077DAF" w:rsidRPr="008A7A35" w:rsidRDefault="00077DAF" w:rsidP="0096362E">
      <w:pPr>
        <w:keepLines/>
        <w:widowControl w:val="0"/>
        <w:tabs>
          <w:tab w:val="left" w:pos="1470"/>
        </w:tabs>
        <w:spacing w:after="160" w:line="240" w:lineRule="auto"/>
        <w:ind w:firstLine="0"/>
        <w:jc w:val="both"/>
        <w:rPr>
          <w:rFonts w:cs="Times New Roman"/>
          <w:color w:val="0563C1"/>
          <w:kern w:val="2"/>
          <w:szCs w:val="24"/>
          <w:u w:val="single"/>
        </w:rPr>
      </w:pPr>
    </w:p>
    <w:p w14:paraId="41900F83" w14:textId="77777777" w:rsidR="00077DAF" w:rsidRPr="008A7A35" w:rsidRDefault="00077DAF"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4EAFDB9F" w14:textId="77777777" w:rsidR="00077DAF" w:rsidRPr="008A7A35" w:rsidRDefault="00077DAF"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0FD0350E" w14:textId="77777777" w:rsidR="00077DAF" w:rsidRPr="008A7A35" w:rsidRDefault="00077DAF" w:rsidP="0096362E">
      <w:pPr>
        <w:keepLines/>
        <w:widowControl w:val="0"/>
        <w:tabs>
          <w:tab w:val="left" w:pos="1470"/>
        </w:tabs>
        <w:spacing w:after="160" w:line="240" w:lineRule="auto"/>
        <w:ind w:firstLine="0"/>
        <w:jc w:val="both"/>
        <w:rPr>
          <w:rFonts w:cs="Times New Roman"/>
          <w:color w:val="0563C1"/>
          <w:kern w:val="2"/>
          <w:szCs w:val="24"/>
          <w:u w:val="single"/>
        </w:rPr>
      </w:pPr>
    </w:p>
    <w:p w14:paraId="33B29D48" w14:textId="2C2BB86D" w:rsidR="00077DAF" w:rsidRPr="008A7A35" w:rsidRDefault="00077DAF" w:rsidP="0096362E">
      <w:pPr>
        <w:keepLines/>
        <w:widowControl w:val="0"/>
        <w:tabs>
          <w:tab w:val="left" w:pos="1470"/>
        </w:tabs>
        <w:spacing w:after="160" w:line="240" w:lineRule="auto"/>
        <w:jc w:val="both"/>
        <w:rPr>
          <w:rFonts w:cs="Times New Roman"/>
          <w:b/>
          <w:bCs/>
          <w:kern w:val="2"/>
          <w:szCs w:val="24"/>
        </w:rPr>
      </w:pPr>
      <w:r w:rsidRPr="008A7A35">
        <w:rPr>
          <w:rFonts w:cs="Times New Roman"/>
          <w:b/>
          <w:bCs/>
          <w:kern w:val="2"/>
          <w:szCs w:val="24"/>
        </w:rPr>
        <w:lastRenderedPageBreak/>
        <w:t>1.3. Kurum ve/veya program tarafından başka kurumlarla yapılacak anlaşmalar ve kurulacak ortaklıklar ile öğrenci hareketliliğini teşvik edecek ve sağlayacak önlemler alınmalıdır.</w:t>
      </w:r>
    </w:p>
    <w:p w14:paraId="6648A8A6" w14:textId="77777777" w:rsidR="00077DAF" w:rsidRDefault="00077DAF" w:rsidP="0096362E">
      <w:pPr>
        <w:keepLines/>
        <w:widowControl w:val="0"/>
        <w:tabs>
          <w:tab w:val="left" w:pos="1470"/>
        </w:tabs>
        <w:spacing w:after="160" w:line="240" w:lineRule="auto"/>
        <w:jc w:val="both"/>
        <w:rPr>
          <w:rFonts w:cs="Times New Roman"/>
          <w:kern w:val="2"/>
          <w:szCs w:val="24"/>
        </w:rPr>
      </w:pPr>
      <w:bookmarkStart w:id="3" w:name="_Hlk162531870"/>
      <w:r w:rsidRPr="008A7A35">
        <w:rPr>
          <w:rFonts w:cs="Times New Roman"/>
          <w:kern w:val="2"/>
          <w:szCs w:val="24"/>
        </w:rPr>
        <w:t xml:space="preserve">Gümüşhane Üniversitesi'nin Dış İlişkiler Ofisi bünyesinde Erasmus, Farabi ve </w:t>
      </w:r>
      <w:proofErr w:type="gramStart"/>
      <w:r w:rsidRPr="008A7A35">
        <w:rPr>
          <w:rFonts w:cs="Times New Roman"/>
          <w:kern w:val="2"/>
          <w:szCs w:val="24"/>
        </w:rPr>
        <w:t>Mevlana</w:t>
      </w:r>
      <w:proofErr w:type="gramEnd"/>
      <w:r w:rsidRPr="008A7A35">
        <w:rPr>
          <w:rFonts w:cs="Times New Roman"/>
          <w:kern w:val="2"/>
          <w:szCs w:val="24"/>
        </w:rPr>
        <w:t xml:space="preserve"> gibi yüksek lisans eğitimine yönelik uluslararası programlar geliştirilmektedir. Bu programlar, öğrencilerin yurtdışında deneyim kazanmalarını ve farklı ülkelerde eğitim alma imkânı sunmaktadır.</w:t>
      </w:r>
    </w:p>
    <w:p w14:paraId="7648F6BE" w14:textId="77777777" w:rsidR="0096362E" w:rsidRPr="008A7A35" w:rsidRDefault="0096362E" w:rsidP="0096362E">
      <w:pPr>
        <w:keepLines/>
        <w:widowControl w:val="0"/>
        <w:tabs>
          <w:tab w:val="left" w:pos="1470"/>
        </w:tabs>
        <w:spacing w:after="160" w:line="240" w:lineRule="auto"/>
        <w:jc w:val="both"/>
        <w:rPr>
          <w:rFonts w:cs="Times New Roman"/>
          <w:kern w:val="2"/>
          <w:szCs w:val="24"/>
        </w:rPr>
      </w:pPr>
    </w:p>
    <w:p w14:paraId="43A7F39D" w14:textId="7FB08C1B" w:rsidR="006C37A8" w:rsidRPr="008A7A35" w:rsidRDefault="006C37A8"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0C7ACBD0"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6" w:history="1">
        <w:r w:rsidRPr="008A7A35">
          <w:rPr>
            <w:rFonts w:cs="Times New Roman"/>
            <w:color w:val="0563C1"/>
            <w:kern w:val="2"/>
            <w:szCs w:val="24"/>
            <w:u w:val="single"/>
          </w:rPr>
          <w:t>Dış İlişkiler Ofisi</w:t>
        </w:r>
      </w:hyperlink>
    </w:p>
    <w:p w14:paraId="5DE9A66E"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7" w:history="1">
        <w:proofErr w:type="gramStart"/>
        <w:r w:rsidRPr="008A7A35">
          <w:rPr>
            <w:rFonts w:cs="Times New Roman"/>
            <w:color w:val="0563C1"/>
            <w:kern w:val="2"/>
            <w:szCs w:val="24"/>
            <w:u w:val="single"/>
          </w:rPr>
          <w:t>Erasmus -</w:t>
        </w:r>
        <w:proofErr w:type="gramEnd"/>
        <w:r w:rsidRPr="008A7A35">
          <w:rPr>
            <w:rFonts w:cs="Times New Roman"/>
            <w:color w:val="0563C1"/>
            <w:kern w:val="2"/>
            <w:szCs w:val="24"/>
            <w:u w:val="single"/>
          </w:rPr>
          <w:t xml:space="preserve"> İkili Anlaşmalar</w:t>
        </w:r>
      </w:hyperlink>
    </w:p>
    <w:p w14:paraId="67A2A8D1"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8" w:history="1">
        <w:proofErr w:type="gramStart"/>
        <w:r w:rsidRPr="008A7A35">
          <w:rPr>
            <w:rFonts w:cs="Times New Roman"/>
            <w:color w:val="0563C1"/>
            <w:kern w:val="2"/>
            <w:szCs w:val="24"/>
            <w:u w:val="single"/>
          </w:rPr>
          <w:t>Mevlana</w:t>
        </w:r>
        <w:proofErr w:type="gramEnd"/>
        <w:r w:rsidRPr="008A7A35">
          <w:rPr>
            <w:rFonts w:cs="Times New Roman"/>
            <w:color w:val="0563C1"/>
            <w:kern w:val="2"/>
            <w:szCs w:val="24"/>
            <w:u w:val="single"/>
          </w:rPr>
          <w:t xml:space="preserve"> İkili Anlaşmalar</w:t>
        </w:r>
      </w:hyperlink>
    </w:p>
    <w:p w14:paraId="3D33B4CE" w14:textId="77777777" w:rsidR="006C37A8" w:rsidRPr="008A7A35" w:rsidRDefault="006C37A8" w:rsidP="0096362E">
      <w:pPr>
        <w:keepLines/>
        <w:widowControl w:val="0"/>
        <w:tabs>
          <w:tab w:val="left" w:pos="1470"/>
        </w:tabs>
        <w:spacing w:after="160" w:line="240" w:lineRule="auto"/>
        <w:jc w:val="both"/>
        <w:rPr>
          <w:rFonts w:cs="Times New Roman"/>
          <w:kern w:val="2"/>
          <w:szCs w:val="24"/>
        </w:rPr>
      </w:pPr>
    </w:p>
    <w:p w14:paraId="6633587A" w14:textId="77777777" w:rsidR="00077DAF" w:rsidRPr="008A7A35" w:rsidRDefault="00077DAF" w:rsidP="0096362E">
      <w:pPr>
        <w:keepLines/>
        <w:widowControl w:val="0"/>
        <w:tabs>
          <w:tab w:val="left" w:pos="1470"/>
        </w:tabs>
        <w:spacing w:after="160" w:line="240" w:lineRule="auto"/>
        <w:jc w:val="both"/>
        <w:rPr>
          <w:rFonts w:cs="Times New Roman"/>
          <w:b/>
          <w:bCs/>
          <w:kern w:val="2"/>
          <w:szCs w:val="24"/>
        </w:rPr>
      </w:pPr>
      <w:bookmarkStart w:id="4" w:name="_Hlk162531989"/>
      <w:bookmarkEnd w:id="3"/>
      <w:r w:rsidRPr="008A7A35">
        <w:rPr>
          <w:rFonts w:cs="Times New Roman"/>
          <w:b/>
          <w:bCs/>
          <w:kern w:val="2"/>
          <w:szCs w:val="24"/>
        </w:rPr>
        <w:t>1.4. Öğrencileri ders ve kariyer planlaması konularında yönlendirecek danışmanlık hizmeti verilmelidir.</w:t>
      </w:r>
    </w:p>
    <w:p w14:paraId="5AD63881"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Üniversitenizde kariyer merkezi oluşturulmuş ve öğrencilerin talepleri doğrultusunda faaliyet göstermektedir. Kariyer merkezi, öğrencilere ders ve kariyer planlaması konularında rehberlik etmek için bölüm başkanlığı, öğretim üyeleri ve danışmanlarla iş birliği yapmaktadır.</w:t>
      </w:r>
    </w:p>
    <w:p w14:paraId="67429430"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Kariyer merkezi, öğrencilere kariyer hedeflerini belirleme, iş arama stratejileri, CV ve ön yazı hazırlama, mülakat teknikleri gibi konularda yol göstermektedir. Öğrencilerin bireysel ihtiyaçlarına göre danışmanlık hizmetleri sunmakta ve kariyer planlaması sürecinde destek sağlamaktadır.</w:t>
      </w:r>
    </w:p>
    <w:p w14:paraId="003BE1CA"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Ayrıca, kariyer merkezi öğrencilere staj ve iş fırsatları hakkında bilgi vererek, iş dünyasıyla bağlantılar kurmalarına yardımcı olmaktadır. İşverenlerle iş birliği yaparak kariyer fuarları, iş mülakatları ve staj programları gibi etkinlikler düzenlemekte ve öğrencilerin iş hayatına hazırlanmalarını desteklemektedir.</w:t>
      </w:r>
    </w:p>
    <w:p w14:paraId="1451A886"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Kariyer merkezinin bölüm başkanlığı, öğretim üyeleri ve danışmanlarla iş birliği yapması, öğrencilere daha kapsamlı bir rehberlik sağlamakta ve kariyer planlaması sürecinin başarılı bir şekilde yönetilmesine katkıda bulunmaktadır.</w:t>
      </w:r>
    </w:p>
    <w:p w14:paraId="1BBAE19E"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r w:rsidRPr="008A7A35">
        <w:rPr>
          <w:rFonts w:cs="Times New Roman"/>
          <w:kern w:val="2"/>
          <w:szCs w:val="24"/>
        </w:rPr>
        <w:t>Özetle, kariyer merkezi, öğrencilerin talepleri doğrultusunda ders ve kariyer planlaması konularında yol göstermektedir. Bölüm başkanlığı, öğretim üyeleri ve danışmanlarla iş birliği içinde çalışarak öğrencilere bireysel rehberlik sağlamakta ve kariyer hedeflerine ulaşmalarını desteklemektedir. Ayrıca, aşağıdaki linklerden mezun öğrenciler ilgili kariyer fırsatlarını takip edebilmektedir.</w:t>
      </w:r>
    </w:p>
    <w:p w14:paraId="7C9D2C9E" w14:textId="3C9C1556" w:rsidR="006C37A8" w:rsidRPr="008A7A35" w:rsidRDefault="006C37A8"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6B6E306F"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9" w:history="1">
        <w:r w:rsidRPr="008A7A35">
          <w:rPr>
            <w:rFonts w:cs="Times New Roman"/>
            <w:color w:val="0563C1"/>
            <w:kern w:val="2"/>
            <w:szCs w:val="24"/>
            <w:u w:val="single"/>
          </w:rPr>
          <w:t>Gümüşhane Üniversitesi Kariyer Merkezi</w:t>
        </w:r>
      </w:hyperlink>
    </w:p>
    <w:p w14:paraId="7D451406"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10" w:history="1">
        <w:r w:rsidRPr="008A7A35">
          <w:rPr>
            <w:rFonts w:cs="Times New Roman"/>
            <w:color w:val="0563C1"/>
            <w:kern w:val="2"/>
            <w:szCs w:val="24"/>
            <w:u w:val="single"/>
          </w:rPr>
          <w:t>Kariyer Kapısı</w:t>
        </w:r>
      </w:hyperlink>
      <w:r w:rsidRPr="008A7A35">
        <w:rPr>
          <w:rFonts w:cs="Times New Roman"/>
          <w:kern w:val="2"/>
          <w:szCs w:val="24"/>
        </w:rPr>
        <w:t xml:space="preserve"> </w:t>
      </w:r>
    </w:p>
    <w:p w14:paraId="5E1E1434" w14:textId="77777777" w:rsidR="00077DAF" w:rsidRPr="008A7A35" w:rsidRDefault="00077DAF" w:rsidP="0096362E">
      <w:pPr>
        <w:keepLines/>
        <w:widowControl w:val="0"/>
        <w:tabs>
          <w:tab w:val="left" w:pos="1470"/>
        </w:tabs>
        <w:spacing w:after="160" w:line="240" w:lineRule="auto"/>
        <w:jc w:val="both"/>
        <w:rPr>
          <w:rFonts w:cs="Times New Roman"/>
          <w:kern w:val="2"/>
          <w:szCs w:val="24"/>
        </w:rPr>
      </w:pPr>
      <w:hyperlink r:id="rId11" w:history="1">
        <w:r w:rsidRPr="008A7A35">
          <w:rPr>
            <w:rFonts w:cs="Times New Roman"/>
            <w:color w:val="0563C1"/>
            <w:kern w:val="2"/>
            <w:szCs w:val="24"/>
            <w:u w:val="single"/>
          </w:rPr>
          <w:t>Yetenek Kapısı</w:t>
        </w:r>
      </w:hyperlink>
    </w:p>
    <w:p w14:paraId="515D3180" w14:textId="77777777" w:rsidR="006C37A8" w:rsidRPr="008A7A35" w:rsidRDefault="006C37A8" w:rsidP="0096362E">
      <w:pPr>
        <w:keepLines/>
        <w:widowControl w:val="0"/>
        <w:tabs>
          <w:tab w:val="left" w:pos="1470"/>
        </w:tabs>
        <w:spacing w:after="160" w:line="240" w:lineRule="auto"/>
        <w:jc w:val="both"/>
        <w:rPr>
          <w:rFonts w:cs="Times New Roman"/>
          <w:kern w:val="2"/>
          <w:szCs w:val="24"/>
        </w:rPr>
      </w:pPr>
    </w:p>
    <w:p w14:paraId="42F9E9A1" w14:textId="56EEDAD5" w:rsidR="00077DAF" w:rsidRDefault="00077DAF" w:rsidP="0096362E">
      <w:pPr>
        <w:keepLines/>
        <w:widowControl w:val="0"/>
        <w:tabs>
          <w:tab w:val="left" w:pos="1470"/>
        </w:tabs>
        <w:spacing w:after="160" w:line="240" w:lineRule="auto"/>
        <w:jc w:val="both"/>
        <w:rPr>
          <w:rFonts w:cs="Times New Roman"/>
          <w:b/>
          <w:bCs/>
          <w:kern w:val="2"/>
          <w:szCs w:val="24"/>
        </w:rPr>
      </w:pPr>
      <w:bookmarkStart w:id="5" w:name="_Hlk162532002"/>
      <w:bookmarkEnd w:id="4"/>
      <w:r w:rsidRPr="008A7A35">
        <w:rPr>
          <w:rFonts w:cs="Times New Roman"/>
          <w:b/>
          <w:bCs/>
          <w:kern w:val="2"/>
          <w:szCs w:val="24"/>
        </w:rPr>
        <w:lastRenderedPageBreak/>
        <w:t>1.5. Öğrencilerin program kapsamındaki tüm dersler ve diğer etkinliklerdeki başarıları şeffaf, adil ve tutarlı yöntemlerle ölçülmeli ve değerlendirilmelidir.</w:t>
      </w:r>
    </w:p>
    <w:p w14:paraId="7C4C28B6"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(1)</w:t>
      </w:r>
      <w:r w:rsidRPr="00F37431">
        <w:rPr>
          <w:rFonts w:cs="Times New Roman"/>
          <w:kern w:val="2"/>
          <w:szCs w:val="24"/>
        </w:rPr>
        <w:tab/>
        <w:t>Tezli yüksek lisans programı toplam yirmi bir krediden az olmamak koşuluyla en az yedi ders, bir seminer dersi ve tez çalışmasından oluşur. Seminer dersi ve tez çalışması kredisiz olup başarılı veya başarısız olarak değerlendirilir. Tezli yüksek lisans programı bir eğitim-öğretim dönemi 60 AKTS kredisinden az olmamak koşuluyla seminer dersi dahil en az sekiz ders ve tez çalışması olmak üzere toplam en az 120AKTS kredisinden oluşur. Öğrenci, en geç danışman atanmasını izleyen dönemden itibaren her yarıyıl tez dönemi için kayıt yaptırmak zorundadır.</w:t>
      </w:r>
    </w:p>
    <w:p w14:paraId="10C2CACD"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(2)</w:t>
      </w:r>
      <w:r w:rsidRPr="00F37431">
        <w:rPr>
          <w:rFonts w:cs="Times New Roman"/>
          <w:kern w:val="2"/>
          <w:szCs w:val="24"/>
        </w:rPr>
        <w:tab/>
        <w:t xml:space="preserve"> Tezli yüksek lisans programı ikinci lisansüstü öğretim programı olarak yürütülebilir.</w:t>
      </w:r>
    </w:p>
    <w:p w14:paraId="0C8840B7" w14:textId="77777777" w:rsidR="0017141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(3)</w:t>
      </w:r>
      <w:r w:rsidRPr="00F37431">
        <w:rPr>
          <w:rFonts w:cs="Times New Roman"/>
          <w:kern w:val="2"/>
          <w:szCs w:val="24"/>
        </w:rPr>
        <w:tab/>
        <w:t xml:space="preserve"> Tezli yüksek lisans programı için ders yükü ile ilgili diğer esaslar Senato tarafından belirlenir. </w:t>
      </w:r>
    </w:p>
    <w:p w14:paraId="1B5BA466" w14:textId="3DB2B9A2"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Ayrıca öğrenciler, her ders için ara sınav ve yarıyıl sonu sınavına tabi tutulurlar. Ara sınavın %40'ı ve dönem sonu sınavının %60'si başarı notunu belirlemektedir. Tüm sınavlar 100 puan üzerinden değerlendirilir. Bir dersten AA, BA, BB, CB ve CC harf notlarından birini alan öğrenciler o dersi başarmış sayılır.</w:t>
      </w:r>
    </w:p>
    <w:p w14:paraId="25BE99AC"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Her öğrenci;</w:t>
      </w:r>
    </w:p>
    <w:p w14:paraId="1C1A334E"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1.</w:t>
      </w:r>
      <w:r w:rsidRPr="00F37431">
        <w:rPr>
          <w:rFonts w:cs="Times New Roman"/>
          <w:kern w:val="2"/>
          <w:szCs w:val="24"/>
        </w:rPr>
        <w:tab/>
        <w:t>İlişkili olduğu bölümün lisansüstü programlarında mevcut olan derslerden en az 21 kredilik (60 AKTS karşılığı) ders alarak tümünü başarıyla tamamlamak zorundadır.</w:t>
      </w:r>
    </w:p>
    <w:p w14:paraId="342EE651"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2.</w:t>
      </w:r>
      <w:r w:rsidRPr="00F37431">
        <w:rPr>
          <w:rFonts w:cs="Times New Roman"/>
          <w:kern w:val="2"/>
          <w:szCs w:val="24"/>
        </w:rPr>
        <w:tab/>
        <w:t xml:space="preserve">Aldığı 21 kredilik derslerin her birinden </w:t>
      </w:r>
      <w:proofErr w:type="gramStart"/>
      <w:r w:rsidRPr="00F37431">
        <w:rPr>
          <w:rFonts w:cs="Times New Roman"/>
          <w:kern w:val="2"/>
          <w:szCs w:val="24"/>
        </w:rPr>
        <w:t>4.00</w:t>
      </w:r>
      <w:proofErr w:type="gramEnd"/>
      <w:r w:rsidRPr="00F37431">
        <w:rPr>
          <w:rFonts w:cs="Times New Roman"/>
          <w:kern w:val="2"/>
          <w:szCs w:val="24"/>
        </w:rPr>
        <w:t xml:space="preserve"> üzerinden en az 2.00 ağırlıklı not ortalaması elde edilmesi gerekmektedir.</w:t>
      </w:r>
    </w:p>
    <w:p w14:paraId="064686FF"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3.</w:t>
      </w:r>
      <w:r w:rsidRPr="00F37431">
        <w:rPr>
          <w:rFonts w:cs="Times New Roman"/>
          <w:kern w:val="2"/>
          <w:szCs w:val="24"/>
        </w:rPr>
        <w:tab/>
        <w:t>Uzmanlık alan dersini (4 AKTS) başarıyla tamamlamalıdır.</w:t>
      </w:r>
    </w:p>
    <w:p w14:paraId="1E71CCE8" w14:textId="5AB5A8BF" w:rsidR="00F37431" w:rsidRDefault="00F37431" w:rsidP="0096362E">
      <w:pPr>
        <w:keepLines/>
        <w:widowControl w:val="0"/>
        <w:tabs>
          <w:tab w:val="left" w:pos="1470"/>
        </w:tabs>
        <w:spacing w:after="160" w:line="240" w:lineRule="auto"/>
        <w:jc w:val="both"/>
        <w:rPr>
          <w:rFonts w:cs="Times New Roman"/>
          <w:kern w:val="2"/>
          <w:szCs w:val="24"/>
        </w:rPr>
      </w:pPr>
      <w:r w:rsidRPr="00F37431">
        <w:rPr>
          <w:rFonts w:cs="Times New Roman"/>
          <w:kern w:val="2"/>
          <w:szCs w:val="24"/>
        </w:rPr>
        <w:t>4.</w:t>
      </w:r>
      <w:r w:rsidRPr="00F37431">
        <w:rPr>
          <w:rFonts w:cs="Times New Roman"/>
          <w:kern w:val="2"/>
          <w:szCs w:val="24"/>
        </w:rPr>
        <w:tab/>
        <w:t>Konusuyla ilgili bir alanda hazırladığı ve savunduğu bir tezin (56 AKTS) seçilmiş bir jüri tarafından başarılı sayılması gerekmektedir.</w:t>
      </w:r>
    </w:p>
    <w:p w14:paraId="7236155D" w14:textId="77777777" w:rsidR="00F37431" w:rsidRPr="00F37431" w:rsidRDefault="00F37431" w:rsidP="0096362E">
      <w:pPr>
        <w:keepLines/>
        <w:widowControl w:val="0"/>
        <w:tabs>
          <w:tab w:val="left" w:pos="1470"/>
        </w:tabs>
        <w:spacing w:after="160" w:line="240" w:lineRule="auto"/>
        <w:jc w:val="both"/>
        <w:rPr>
          <w:rFonts w:cs="Times New Roman"/>
          <w:kern w:val="2"/>
          <w:szCs w:val="24"/>
        </w:rPr>
      </w:pPr>
    </w:p>
    <w:bookmarkEnd w:id="5"/>
    <w:p w14:paraId="785A9D3C" w14:textId="77777777" w:rsidR="006C37A8" w:rsidRPr="008A7A35" w:rsidRDefault="006C37A8"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474F0ABF" w14:textId="77777777" w:rsidR="006C37A8" w:rsidRPr="008A7A35" w:rsidRDefault="006C37A8"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6FF28B93" w14:textId="77777777" w:rsidR="006C37A8" w:rsidRPr="008A7A35" w:rsidRDefault="006C37A8" w:rsidP="0096362E">
      <w:pPr>
        <w:keepLines/>
        <w:widowControl w:val="0"/>
        <w:tabs>
          <w:tab w:val="left" w:pos="1470"/>
        </w:tabs>
        <w:spacing w:after="160" w:line="240" w:lineRule="auto"/>
        <w:jc w:val="both"/>
        <w:rPr>
          <w:rFonts w:cs="Times New Roman"/>
          <w:b/>
          <w:bCs/>
          <w:kern w:val="2"/>
          <w:szCs w:val="24"/>
        </w:rPr>
      </w:pPr>
    </w:p>
    <w:p w14:paraId="23FF39FC" w14:textId="4CAC2675" w:rsidR="00F37431" w:rsidRDefault="00077DAF" w:rsidP="0096362E">
      <w:pPr>
        <w:keepLines/>
        <w:widowControl w:val="0"/>
        <w:tabs>
          <w:tab w:val="left" w:pos="1470"/>
        </w:tabs>
        <w:spacing w:after="160" w:line="240" w:lineRule="auto"/>
        <w:jc w:val="both"/>
        <w:rPr>
          <w:rFonts w:cs="Times New Roman"/>
          <w:b/>
          <w:bCs/>
          <w:kern w:val="2"/>
          <w:szCs w:val="24"/>
        </w:rPr>
      </w:pPr>
      <w:r w:rsidRPr="008A7A35">
        <w:rPr>
          <w:rFonts w:cs="Times New Roman"/>
          <w:b/>
          <w:bCs/>
          <w:kern w:val="2"/>
          <w:szCs w:val="24"/>
        </w:rPr>
        <w:t>1.6. Öğrencilerin mezuniyetlerine karar verebilmek için, programın gerektirdiği tüm koşulların yerine getirildiğini belirleyecek güvenilir yöntemler geliştirilmiş ve uygulanıyor olmalıdır.</w:t>
      </w:r>
    </w:p>
    <w:p w14:paraId="4B714010" w14:textId="77777777" w:rsidR="00F37431" w:rsidRDefault="00F37431" w:rsidP="0096362E">
      <w:pPr>
        <w:keepLines/>
        <w:widowControl w:val="0"/>
        <w:spacing w:line="240" w:lineRule="auto"/>
      </w:pPr>
      <w:r>
        <w:t>(1)</w:t>
      </w:r>
      <w:r>
        <w:tab/>
        <w:t>Senato tarafından belirlenen şartları sağlayan öğrenci, tezi ile ilgili elde ettiği sonuçları Senato tarafından kabul edilmiş olan tez yazım kılavuzuna uygun biçimde yazmak ve tezini Enstitünün belirlediği şekilde çevrimiçi veya yüz yüze jüri önünde sözlü olarak savunmak zorundadır. Yüksek lisans tezinin savunulmasından önce ve düzeltme verilen tezlerde ise düzeltme ile birlikte öğrenci tezini tamamlayarak danışmanına sunar. Danışmanın tezin savunulabilir olduğuna ilişkin görüşü ve teze ilişkin intihal yazılım programı raporu alınıp imzalanarak diğer ilgili belgelerle birlikte anabilim dalı başkanlığı aracılığıyla tez Enstitüye iletilir. Rapordaki verilerde gerçek bir intihalin tespiti halinde gerekçesi ile birlikte karar verilmek üzere tez, Enstitü Yönetim Kuruluna gönderilir.</w:t>
      </w:r>
    </w:p>
    <w:p w14:paraId="52B3734A" w14:textId="77777777" w:rsidR="00F37431" w:rsidRDefault="00F37431" w:rsidP="0096362E">
      <w:pPr>
        <w:keepLines/>
        <w:widowControl w:val="0"/>
        <w:spacing w:line="240" w:lineRule="auto"/>
      </w:pPr>
      <w:r>
        <w:lastRenderedPageBreak/>
        <w:t>(2)</w:t>
      </w:r>
      <w:r>
        <w:tab/>
        <w:t>Yüksek lisans tez jürisi, danışmanın talebi, Enstitü anabilim dalı başkanının önerisi ve Enstitü Yönetim Kurulu onayı ile belirlenir. Jüri, biri öğrencinin danışmanı ve biri başka bir üniversiteden olmak üzere üç veya beş kişiden (ikisi başka üniversiteden) oluşur. İkinci danışmanın tez jürisinde bulunması durumunda jüri, beş kişiden oluşur. En fazla bir jüri üyesi Üniversite dışındaki kurum ve kuruluşlarda görev yapan doktor unvanına sahip uzmanlardan seçilebilir.</w:t>
      </w:r>
    </w:p>
    <w:p w14:paraId="495AB0AE" w14:textId="77777777" w:rsidR="00F37431" w:rsidRDefault="00F37431" w:rsidP="0096362E">
      <w:pPr>
        <w:keepLines/>
        <w:widowControl w:val="0"/>
        <w:spacing w:line="240" w:lineRule="auto"/>
      </w:pPr>
      <w:r>
        <w:t>(3)</w:t>
      </w:r>
      <w:r>
        <w:tab/>
        <w:t>Jüri üyelerinin Enstitü Yönetim Kurulunda onaylandığı tarihten itibaren en erken yedi, en geç otuz gün içinde tez savunma sınavı yapılır.</w:t>
      </w:r>
    </w:p>
    <w:p w14:paraId="3738D209" w14:textId="77777777" w:rsidR="00F37431" w:rsidRDefault="00F37431" w:rsidP="0096362E">
      <w:pPr>
        <w:keepLines/>
        <w:widowControl w:val="0"/>
        <w:spacing w:line="240" w:lineRule="auto"/>
      </w:pPr>
      <w:r>
        <w:t>(4)</w:t>
      </w:r>
      <w:r>
        <w:tab/>
        <w:t>Tez savunma sınavı öncesinde jüri tarafından kişisel tez değerlendirme raporu hazırlanarak diğer savunma sınavı evrakları ile birlikte Enstitüye iletilir.</w:t>
      </w:r>
    </w:p>
    <w:p w14:paraId="19DE8068" w14:textId="77777777" w:rsidR="00F37431" w:rsidRDefault="00F37431" w:rsidP="0096362E">
      <w:pPr>
        <w:keepLines/>
        <w:widowControl w:val="0"/>
        <w:spacing w:line="240" w:lineRule="auto"/>
      </w:pPr>
      <w:r>
        <w:t>(5)</w:t>
      </w:r>
      <w:r>
        <w:tab/>
        <w:t xml:space="preserve">Tez savunma sınavı, tez çalışmasının sunulması ve bunu izleyen soru-cevap bölümünden oluşur. Tez savunma sınavının yeri, günü ve </w:t>
      </w:r>
      <w:proofErr w:type="gramStart"/>
      <w:r>
        <w:t>saati,</w:t>
      </w:r>
      <w:proofErr w:type="gramEnd"/>
      <w:r>
        <w:t xml:space="preserve"> gerek yüz yüze gerek çevrimiçi sınavlarda, sınav tarihinden en az üç gün önce ilgili anabilim dalı başkanlığı tarafından anabilim dalı resmi internet sayfası aracılığı ile ilan edilerek duyurulur. Tez savunma sınavı öğretim elemanları, lisansüstü öğrenciler ve alanında uzmanlardan oluşan dinleyicilere açıktır, ancak öğrenciye yalnız jüri üyeleri soru sorabilir. Sınav süresi en az 60, en çok 120 dakika olur.</w:t>
      </w:r>
    </w:p>
    <w:p w14:paraId="07F0E728" w14:textId="77777777" w:rsidR="00F37431" w:rsidRDefault="00F37431" w:rsidP="0096362E">
      <w:pPr>
        <w:keepLines/>
        <w:widowControl w:val="0"/>
        <w:spacing w:line="240" w:lineRule="auto"/>
      </w:pPr>
      <w:r>
        <w:t>(6)</w:t>
      </w:r>
      <w:r>
        <w:tab/>
        <w:t>Tez savunma sınavının tamamlanmasından sonra jüri tez hakkında oy çokluğu veya oy birliğiyle kabul, ret veya düzeltme kararı verir. Bu karar Enstitü anabilim dalı başkanlığınca tez sınavını izleyen üç iş günü içinde tutanakla Enstitüye bildirilir.</w:t>
      </w:r>
    </w:p>
    <w:p w14:paraId="3FE0A70C" w14:textId="77777777" w:rsidR="00F37431" w:rsidRDefault="00F37431" w:rsidP="0096362E">
      <w:pPr>
        <w:keepLines/>
        <w:widowControl w:val="0"/>
        <w:spacing w:line="240" w:lineRule="auto"/>
      </w:pPr>
      <w:r>
        <w:t>(7)</w:t>
      </w:r>
      <w:r>
        <w:tab/>
        <w:t>Tez savunma sınavında başarılı olan ve diğer koşulları sağlayan öğrenci, gerekli düzeltmeleri de tamamladıktan sonra Senatonun belirlediği tez yazım kılavuzuna göre yazılmış tezini ilgili formlarla ve gerekli ise etik kurulu raporuyla birlikte tez savunma sınavından itibaren en geç bir ay içerisinde tez teslim kılavuzunda belirlenen kriterlere göre Enstitüye teslim eder.</w:t>
      </w:r>
    </w:p>
    <w:p w14:paraId="28755612" w14:textId="77777777" w:rsidR="00F37431" w:rsidRDefault="00F37431" w:rsidP="0096362E">
      <w:pPr>
        <w:keepLines/>
        <w:widowControl w:val="0"/>
        <w:spacing w:line="240" w:lineRule="auto"/>
      </w:pPr>
      <w:r>
        <w:t>(8)</w:t>
      </w:r>
      <w:r>
        <w:tab/>
        <w:t>Tez savunma sınavına mazereti nedeniyle katılamayan asıl üye/üyeler yerine, ilgili anabilim dalı başkanlığınca yedek üye/üyeler davet edilir. Jüri toplantıları eksik üyeli yapılmaz. İlan edilen günde yapılamayan jüri toplantısı için durum bir tutanakla tespit edilir. Geçerli bir mazeret nedeniyle Enstitü Yönetim Kurulu tarafından belirlenen tarihte jürinin toplanamaması veya adayın sınava katılamaması halinde, danışman tarafından sınavın yapılamama gerekçesi ve yeni sınavın tarih, yer ve saati Enstitü anabilim dalı başkanlığına ve anabilim dalı başkanlığı tarafından da aynı gün içerisinde yazılı olarak Enstitüye bildirilir. Yeni sınavın tarih, yer ve saati Enstitü Yönetim Kurulu tarafından karara bağlanır. Yeni sınav tarihi, sınavın yapılamadığı tarihi izleyen otuz günlük süreyi geçemez. İkinci kez toplanamayan jüri hakkında Enstitü Yönetim Kurulu karar verir.</w:t>
      </w:r>
    </w:p>
    <w:p w14:paraId="3873BACB" w14:textId="77777777" w:rsidR="00F37431" w:rsidRDefault="00F37431" w:rsidP="0096362E">
      <w:pPr>
        <w:keepLines/>
        <w:widowControl w:val="0"/>
        <w:spacing w:line="240" w:lineRule="auto"/>
      </w:pPr>
      <w:r>
        <w:t>(9)</w:t>
      </w:r>
      <w:r>
        <w:tab/>
        <w:t>Belirlenen sınav tarihinde mazeretsiz olarak tez savunma sınavına girmeyen öğrencinin durumu başarısız olarak değerlendirilir. Sınavın yapıldığı tarihi takip eden beş iş günü içerisinde öğrenci mazeretini belgelendirdiği ve bu mazeret Enstitü Yönetim Kurulunca kabul edildiği takdirde, mazeret süresinin bitiminden itibaren en geç otuz gün içinde yeniden savunmaya alınır. Mazeretinin belgesini Enstitüye sunmayan veya mazereti Enstitü Yönetim Kurulunca haklı ve geçerli kabul edilmeyen öğrencinin program ile ilişiği kesilir.</w:t>
      </w:r>
    </w:p>
    <w:p w14:paraId="4AD1D7CF" w14:textId="77777777" w:rsidR="00F37431" w:rsidRDefault="00F37431" w:rsidP="0096362E">
      <w:pPr>
        <w:keepLines/>
        <w:widowControl w:val="0"/>
        <w:spacing w:line="240" w:lineRule="auto"/>
      </w:pPr>
      <w:r>
        <w:t>(10) Tezi başarısız bulunarak reddedilen öğrencinin ilişiği kesilir.</w:t>
      </w:r>
    </w:p>
    <w:p w14:paraId="6F5106C6" w14:textId="77777777" w:rsidR="00F37431" w:rsidRDefault="00F37431" w:rsidP="0096362E">
      <w:pPr>
        <w:keepLines/>
        <w:widowControl w:val="0"/>
        <w:spacing w:line="240" w:lineRule="auto"/>
      </w:pPr>
      <w:r>
        <w:t>(11) Tezi hakkında düzeltme kararı verilen öğrenci en geç üç ay içinde düzeltmeleri yapılan tezi aynı jüri önünde yeniden savunur. Bu savunma sonunda da başarısız bulunarak tezi kabul edilmeyen öğrencinin ilişiği kesilir.</w:t>
      </w:r>
    </w:p>
    <w:p w14:paraId="748A2D5F" w14:textId="127DCD53" w:rsidR="00F37431" w:rsidRDefault="00F37431" w:rsidP="0096362E">
      <w:pPr>
        <w:keepLines/>
        <w:widowControl w:val="0"/>
        <w:spacing w:line="240" w:lineRule="auto"/>
      </w:pPr>
      <w:r>
        <w:lastRenderedPageBreak/>
        <w:t>(12) Tezi reddedilen öğrencinin talepte bulunması halinde, tezsiz yüksek lisans programının ders kredi yükü, proje yazımı ve benzeri gereklerini yerine getirmiş olması kaydıyla kendisine tezsiz yüksek lisans diploması verilir.</w:t>
      </w:r>
    </w:p>
    <w:p w14:paraId="11EED140" w14:textId="77777777" w:rsidR="0096362E" w:rsidRPr="00F37431" w:rsidRDefault="0096362E" w:rsidP="0096362E">
      <w:pPr>
        <w:keepLines/>
        <w:widowControl w:val="0"/>
        <w:spacing w:line="240" w:lineRule="auto"/>
      </w:pPr>
    </w:p>
    <w:p w14:paraId="1CE4156F" w14:textId="77777777" w:rsidR="006C37A8" w:rsidRPr="008A7A35" w:rsidRDefault="006C37A8"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0B2B25A7" w14:textId="0464BE5D" w:rsidR="006C37A8" w:rsidRPr="008A7A35" w:rsidRDefault="006C37A8"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4C857140" w14:textId="77777777" w:rsidR="006C37A8" w:rsidRPr="008A7A35" w:rsidRDefault="006C37A8" w:rsidP="0096362E">
      <w:pPr>
        <w:keepLines/>
        <w:widowControl w:val="0"/>
        <w:tabs>
          <w:tab w:val="left" w:pos="284"/>
        </w:tabs>
        <w:spacing w:after="160" w:line="240" w:lineRule="auto"/>
        <w:jc w:val="both"/>
        <w:rPr>
          <w:rFonts w:cs="Times New Roman"/>
          <w:kern w:val="2"/>
          <w:szCs w:val="24"/>
        </w:rPr>
      </w:pPr>
    </w:p>
    <w:p w14:paraId="0D05287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2.</w:t>
      </w:r>
      <w:r w:rsidRPr="008A7A35">
        <w:rPr>
          <w:rFonts w:cs="Times New Roman"/>
          <w:b/>
          <w:bCs/>
          <w:kern w:val="2"/>
          <w:szCs w:val="24"/>
        </w:rPr>
        <w:tab/>
        <w:t>PROGRAM EĞİTİM AMAÇLARI</w:t>
      </w:r>
    </w:p>
    <w:p w14:paraId="19EEF983"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2.1. Değerlendirilecek her program için program eğitim amaçları tanımlanmış olmalıdır.</w:t>
      </w:r>
    </w:p>
    <w:p w14:paraId="7FE6CF9B"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Mezunlarına işletme yönetimi alanındaki temel bilgileri sağlamak, teorik ve ampirik problemlerin çözümü için matematik ve istatistik tekniklerinin nasıl kullanıldığını </w:t>
      </w:r>
      <w:proofErr w:type="gramStart"/>
      <w:r w:rsidRPr="008A7A35">
        <w:rPr>
          <w:rFonts w:cs="Times New Roman"/>
          <w:kern w:val="2"/>
          <w:szCs w:val="24"/>
        </w:rPr>
        <w:t>öğretmek,</w:t>
      </w:r>
      <w:proofErr w:type="gramEnd"/>
      <w:r w:rsidRPr="008A7A35">
        <w:rPr>
          <w:rFonts w:cs="Times New Roman"/>
          <w:kern w:val="2"/>
          <w:szCs w:val="24"/>
        </w:rPr>
        <w:t xml:space="preserve"> hem özel sektör hem de kamu sektörü için nitelikli elemanlar yetiştirmek ve akademik çalışma yapma yöntemlerini kavratmaktır.</w:t>
      </w:r>
    </w:p>
    <w:p w14:paraId="091A5017"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54B77647"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2.2. Bu amaçlar; programın mezunlarının yakın bir gelecekte erişmeleri istenen kariyer hedeflerini ve mesleki beklentileri tanımına uymalıdır.</w:t>
      </w:r>
    </w:p>
    <w:p w14:paraId="1D415D22"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 İşletme anabilim dalının misyonu, mezunlarına işletmecilik alanında çok iyi bir altyapı sağlamak, Türkiye ve Dünya genelindeki işletmecilik problemlerinin nasıl analiz edileceği ve çözüleceğini öğretmektir. Belirlenen amaçların, mezunların yakın bir gelecekte erişmeleri istenen kariyer hedeflerini ve mesleki beklentilerini karşılayacak düzeyde olduğu düşünülmektedir.</w:t>
      </w:r>
    </w:p>
    <w:p w14:paraId="17B14485"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41FDEE40" w14:textId="77777777" w:rsidR="0096362E"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2.3. Kurumun, fakültenin ve bölümün öz görevleriyle uyumlu olmalıdır.</w:t>
      </w:r>
      <w:bookmarkStart w:id="6" w:name="_Hlk162535290"/>
    </w:p>
    <w:p w14:paraId="31374771" w14:textId="77777777" w:rsidR="0096362E" w:rsidRDefault="00077DAF" w:rsidP="0096362E">
      <w:pPr>
        <w:keepNext w:val="0"/>
        <w:tabs>
          <w:tab w:val="left" w:pos="284"/>
        </w:tabs>
        <w:spacing w:after="160" w:line="240" w:lineRule="auto"/>
        <w:jc w:val="both"/>
      </w:pPr>
      <w:r w:rsidRPr="00171411">
        <w:t xml:space="preserve">Üniversitemizin misyonu eleştirel düşünebilen, girişimci, üretken, katılımcı, rekabetçi, kişisel ve mesleki olarak kendini sürekli yenileyebilen fertler yetiştirebilmeyi, bilime evrensel katkı sağlayabilen araştırmalar yapabilmeyi, tüm değerleri ile bölgenin ve ülkenin gelişmesine katkıda bulunmayı görev edinen bir üniversite olmaktır. Fakülte misyonumuz ise sürekli öğrenen ve kendini yenileme ihtiyacı hisseden bireyler yetiştirmek, mevcut bilgi birikimimizi kullanarak, yapacağımız akademik yayınlar ile bunun üzerine önemli, anlamlı ve değerli katkılar yapmak, içinde yaşadığımız çevreye katkı sağlayacak projeler üretmektir.  İşletme Bölümü olarak misyonumuz ise “bölgesel ve ulusal düzeyde ihtiyaç duyulan, geleceğe yön veren, araştırmacı ve analitik düşünce yapısına sahip, çözüm odaklı, yenilikçi ve özgüven sahibi yönetici ve girişimci adaylarını, işletmecilik alanında bilgi birikimi yüksek ve evrensel değerlere sahip olarak yetiştirmektir.” İşletme yüksek lisans programında kurumun, fakültenin ve bölümün öz görevleriyle uyumlu eğitim-öğretim faaliyetleri ve bilimsel çalışmaları yapılmaktadır. Bunlar, işletme alanındaki en son araştırmalar ve uygulamalar doğrultusunda gerçekleştirilmektedir. Öğretim üyeleri, işletme teorilerini ve pratiklerini öğrencilere aktarırken aynı zamanda kurumun misyon ve vizyonuna uygun olarak öğrencileri gelecekteki iş dünyasına hazırlamayı hedeflemektedir. Yürütülen çalışmalar arasında stratejik yönetim, pazarlama, finans, insan kaynakları yönetimi, operasyon yönetimi, bilgi teknolojileri ve işletme etiği gibi </w:t>
      </w:r>
      <w:r w:rsidRPr="00171411">
        <w:lastRenderedPageBreak/>
        <w:t>konular yer almaktadır. Bu alanlarda gerçekleştirilen araştırmalarla hem akademik dünyaya katkıda bulunulmakta hem de işletme sektöründe uygulamalı çalışmalar yapılmaktadır.</w:t>
      </w:r>
      <w:bookmarkEnd w:id="6"/>
    </w:p>
    <w:p w14:paraId="0323BA3A" w14:textId="77777777" w:rsidR="0096362E" w:rsidRDefault="0096362E" w:rsidP="0096362E">
      <w:pPr>
        <w:keepNext w:val="0"/>
        <w:tabs>
          <w:tab w:val="left" w:pos="284"/>
        </w:tabs>
        <w:spacing w:after="160" w:line="240" w:lineRule="auto"/>
        <w:jc w:val="both"/>
      </w:pPr>
    </w:p>
    <w:p w14:paraId="24BE76D5" w14:textId="77777777" w:rsidR="0096362E" w:rsidRDefault="00077DAF" w:rsidP="0096362E">
      <w:pPr>
        <w:keepNext w:val="0"/>
        <w:tabs>
          <w:tab w:val="left" w:pos="284"/>
        </w:tabs>
        <w:spacing w:after="160" w:line="240" w:lineRule="auto"/>
        <w:jc w:val="both"/>
        <w:rPr>
          <w:rFonts w:cs="Times New Roman"/>
          <w:b/>
          <w:bCs/>
          <w:kern w:val="2"/>
          <w:szCs w:val="24"/>
        </w:rPr>
      </w:pPr>
      <w:r w:rsidRPr="008A7A35">
        <w:rPr>
          <w:rFonts w:cs="Times New Roman"/>
          <w:b/>
          <w:bCs/>
          <w:kern w:val="2"/>
          <w:szCs w:val="24"/>
        </w:rPr>
        <w:t>2.4. Programın çeşitli iç ve dış paydaşlarını sürece dahil ederek belirlenmelidir.</w:t>
      </w:r>
    </w:p>
    <w:p w14:paraId="56BA43EA"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Program belirleme sürecinde Enstitü yönetim ve bölüm kurulları, sektörel ve yerel ihtiyaçlar ve öğrenci görüşleri dikkate alınmaktadır.</w:t>
      </w:r>
    </w:p>
    <w:p w14:paraId="31C4AAF8" w14:textId="77777777" w:rsidR="0096362E" w:rsidRDefault="0096362E" w:rsidP="0096362E">
      <w:pPr>
        <w:keepNext w:val="0"/>
        <w:tabs>
          <w:tab w:val="left" w:pos="284"/>
        </w:tabs>
        <w:spacing w:after="160" w:line="240" w:lineRule="auto"/>
        <w:jc w:val="both"/>
        <w:rPr>
          <w:rFonts w:cs="Times New Roman"/>
          <w:kern w:val="2"/>
          <w:szCs w:val="24"/>
        </w:rPr>
      </w:pPr>
    </w:p>
    <w:p w14:paraId="045C67A1" w14:textId="77777777" w:rsidR="0096362E" w:rsidRDefault="00077DAF" w:rsidP="0096362E">
      <w:pPr>
        <w:keepNext w:val="0"/>
        <w:tabs>
          <w:tab w:val="left" w:pos="284"/>
        </w:tabs>
        <w:spacing w:after="160" w:line="240" w:lineRule="auto"/>
        <w:jc w:val="both"/>
        <w:rPr>
          <w:rFonts w:cs="Times New Roman"/>
          <w:b/>
          <w:bCs/>
          <w:kern w:val="2"/>
          <w:szCs w:val="24"/>
        </w:rPr>
      </w:pPr>
      <w:r w:rsidRPr="008A7A35">
        <w:rPr>
          <w:rFonts w:cs="Times New Roman"/>
          <w:b/>
          <w:bCs/>
          <w:kern w:val="2"/>
          <w:szCs w:val="24"/>
        </w:rPr>
        <w:t>2.5. Kolayca erişilebilecek şekilde yayımlanmış olmalıdır.</w:t>
      </w:r>
    </w:p>
    <w:p w14:paraId="54714786"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İşletme Ana Bilim Dalı Yüksek Lisans programına ilişkin eğitim amaçları herkesin kolayca ulaşabileceği şekilde ana bilim dalının web sitesinde ve Bologna sayfasında yayımlanmış olup sürekli olarak geliştirilmekte ve güncellenmektedir.</w:t>
      </w:r>
    </w:p>
    <w:p w14:paraId="42E35CAD" w14:textId="77777777" w:rsidR="0096362E" w:rsidRDefault="0096362E" w:rsidP="0096362E">
      <w:pPr>
        <w:keepNext w:val="0"/>
        <w:tabs>
          <w:tab w:val="left" w:pos="284"/>
        </w:tabs>
        <w:spacing w:after="160" w:line="240" w:lineRule="auto"/>
        <w:jc w:val="both"/>
        <w:rPr>
          <w:rFonts w:cs="Times New Roman"/>
          <w:kern w:val="2"/>
          <w:szCs w:val="24"/>
        </w:rPr>
      </w:pPr>
    </w:p>
    <w:p w14:paraId="0E6F70A8" w14:textId="77777777" w:rsidR="0096362E" w:rsidRDefault="008B7260" w:rsidP="0096362E">
      <w:pPr>
        <w:keepNext w:val="0"/>
        <w:tabs>
          <w:tab w:val="left" w:pos="284"/>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7CEE6B0F" w14:textId="77777777" w:rsidR="0096362E" w:rsidRDefault="00077DAF" w:rsidP="0096362E">
      <w:pPr>
        <w:keepNext w:val="0"/>
        <w:tabs>
          <w:tab w:val="left" w:pos="284"/>
        </w:tabs>
        <w:spacing w:after="160" w:line="240" w:lineRule="auto"/>
        <w:jc w:val="both"/>
      </w:pPr>
      <w:hyperlink r:id="rId12" w:history="1">
        <w:r w:rsidRPr="008A7A35">
          <w:rPr>
            <w:rFonts w:cs="Times New Roman"/>
            <w:color w:val="0563C1"/>
            <w:kern w:val="2"/>
            <w:szCs w:val="24"/>
            <w:u w:val="single"/>
          </w:rPr>
          <w:t>İşletme ABD Genel Bilgiler</w:t>
        </w:r>
      </w:hyperlink>
    </w:p>
    <w:p w14:paraId="216EFE8B" w14:textId="77777777" w:rsidR="0096362E" w:rsidRDefault="0096362E" w:rsidP="0096362E">
      <w:pPr>
        <w:keepNext w:val="0"/>
        <w:tabs>
          <w:tab w:val="left" w:pos="284"/>
        </w:tabs>
        <w:spacing w:after="160" w:line="240" w:lineRule="auto"/>
        <w:jc w:val="both"/>
      </w:pPr>
    </w:p>
    <w:p w14:paraId="519F0B28" w14:textId="77777777" w:rsidR="0096362E" w:rsidRDefault="00077DAF" w:rsidP="0096362E">
      <w:pPr>
        <w:keepNext w:val="0"/>
        <w:tabs>
          <w:tab w:val="left" w:pos="284"/>
        </w:tabs>
        <w:spacing w:after="160" w:line="240" w:lineRule="auto"/>
        <w:jc w:val="both"/>
        <w:rPr>
          <w:rFonts w:cs="Times New Roman"/>
          <w:b/>
          <w:bCs/>
          <w:kern w:val="2"/>
          <w:szCs w:val="24"/>
        </w:rPr>
      </w:pPr>
      <w:r w:rsidRPr="008A7A35">
        <w:rPr>
          <w:rFonts w:cs="Times New Roman"/>
          <w:b/>
          <w:bCs/>
          <w:kern w:val="2"/>
          <w:szCs w:val="24"/>
        </w:rPr>
        <w:t>2.6. Programın iç ve dış paydaşlarının gereksinimleri doğrultusunda uygun aralıklarla güncellenmelidir.</w:t>
      </w:r>
    </w:p>
    <w:p w14:paraId="60FC6FDE"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Enstitü ve bölüm kurulu, sektörün ihtiyaçları, bölgesel beklentiler, öğrenci görüşleri ve stratejik planlamalar çerçevesinde güncellemeler yapılmaktadır. Ayrıca aktif ve mezun olmuş öğrencilerimizin yer aldığı iletişim grupları aracılığıyla eğitim amaçları ve içeriklerini güncelleme gereksinimleri belirlenmeye çalışılmaktadır.</w:t>
      </w:r>
    </w:p>
    <w:p w14:paraId="288339B2" w14:textId="77777777" w:rsidR="0096362E" w:rsidRDefault="0096362E" w:rsidP="0096362E">
      <w:pPr>
        <w:keepNext w:val="0"/>
        <w:tabs>
          <w:tab w:val="left" w:pos="284"/>
        </w:tabs>
        <w:spacing w:after="160" w:line="240" w:lineRule="auto"/>
        <w:jc w:val="both"/>
        <w:rPr>
          <w:rFonts w:cs="Times New Roman"/>
          <w:kern w:val="2"/>
          <w:szCs w:val="24"/>
        </w:rPr>
      </w:pPr>
    </w:p>
    <w:p w14:paraId="5678C6DB" w14:textId="77777777" w:rsidR="0096362E" w:rsidRDefault="00077DAF" w:rsidP="0096362E">
      <w:pPr>
        <w:keepNext w:val="0"/>
        <w:tabs>
          <w:tab w:val="left" w:pos="284"/>
        </w:tabs>
        <w:spacing w:after="160" w:line="240" w:lineRule="auto"/>
        <w:jc w:val="both"/>
        <w:rPr>
          <w:rFonts w:cs="Times New Roman"/>
          <w:b/>
          <w:bCs/>
          <w:kern w:val="2"/>
          <w:szCs w:val="24"/>
        </w:rPr>
      </w:pPr>
      <w:r w:rsidRPr="008A7A35">
        <w:rPr>
          <w:rFonts w:cs="Times New Roman"/>
          <w:b/>
          <w:bCs/>
          <w:kern w:val="2"/>
          <w:szCs w:val="24"/>
        </w:rPr>
        <w:t>3.</w:t>
      </w:r>
      <w:r w:rsidRPr="008A7A35">
        <w:rPr>
          <w:rFonts w:cs="Times New Roman"/>
          <w:b/>
          <w:bCs/>
          <w:kern w:val="2"/>
          <w:szCs w:val="24"/>
        </w:rPr>
        <w:tab/>
        <w:t>PROGRAM ÇIKTILARI</w:t>
      </w:r>
    </w:p>
    <w:p w14:paraId="083A166F" w14:textId="77777777" w:rsidR="0096362E" w:rsidRDefault="00077DAF" w:rsidP="0096362E">
      <w:pPr>
        <w:keepNext w:val="0"/>
        <w:tabs>
          <w:tab w:val="left" w:pos="284"/>
        </w:tabs>
        <w:spacing w:after="160" w:line="240" w:lineRule="auto"/>
        <w:jc w:val="both"/>
        <w:rPr>
          <w:rFonts w:cs="Times New Roman"/>
          <w:b/>
          <w:bCs/>
          <w:kern w:val="2"/>
          <w:szCs w:val="24"/>
        </w:rPr>
      </w:pPr>
      <w:r w:rsidRPr="008A7A35">
        <w:rPr>
          <w:rFonts w:cs="Times New Roman"/>
          <w:b/>
          <w:bCs/>
          <w:kern w:val="2"/>
          <w:szCs w:val="24"/>
        </w:rPr>
        <w:t>3.1. Program çıktıları, program eğitim amaçlarına ulaşabilmek için gerekli bilgi, beceri ve davranış bileşenlerinin tümünü kapsamalı ve ilgili (MÜDEK, FEDEK, SABAK, EPDAD vb. gibi) Değerlendirme Çıktılarını da içerecek biçimde tanımlanmalıdır. Programlar, program eğitim amaçlarıyla tutarlı olmak koşuluyla, kendilerine özgü ek program çıktıları tanımlayabilirler.</w:t>
      </w:r>
    </w:p>
    <w:p w14:paraId="5C198920"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Yüksek Lisans program çıktıları ayrıntılı olarak değerlendirilmiş ve aşağıda sunulmuştur;</w:t>
      </w:r>
    </w:p>
    <w:p w14:paraId="4474DEBE"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1.</w:t>
      </w:r>
      <w:r w:rsidRPr="008A7A35">
        <w:rPr>
          <w:rFonts w:cs="Times New Roman"/>
          <w:kern w:val="2"/>
          <w:szCs w:val="24"/>
        </w:rPr>
        <w:tab/>
        <w:t>İşletme bilim dalındaki teorileri, sorunları ve aktörleri öğrenir.</w:t>
      </w:r>
    </w:p>
    <w:p w14:paraId="2E028D6D"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2.</w:t>
      </w:r>
      <w:r w:rsidRPr="008A7A35">
        <w:rPr>
          <w:rFonts w:cs="Times New Roman"/>
          <w:kern w:val="2"/>
          <w:szCs w:val="24"/>
        </w:rPr>
        <w:tab/>
        <w:t>İşletme problemlerinin çözümünde ampirik analizler uygular.</w:t>
      </w:r>
    </w:p>
    <w:p w14:paraId="5BA859EB"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3.</w:t>
      </w:r>
      <w:r w:rsidRPr="008A7A35">
        <w:rPr>
          <w:rFonts w:cs="Times New Roman"/>
          <w:kern w:val="2"/>
          <w:szCs w:val="24"/>
        </w:rPr>
        <w:tab/>
        <w:t>İşletme ile ilgili verileri toplar, inceler ve yorumlar.</w:t>
      </w:r>
    </w:p>
    <w:p w14:paraId="042FE7C7"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4.</w:t>
      </w:r>
      <w:r w:rsidRPr="008A7A35">
        <w:rPr>
          <w:rFonts w:cs="Times New Roman"/>
          <w:kern w:val="2"/>
          <w:szCs w:val="24"/>
        </w:rPr>
        <w:tab/>
        <w:t>Sözlü ve yazılı iletişim becerilerini geliştirir.</w:t>
      </w:r>
    </w:p>
    <w:p w14:paraId="43BC9A01" w14:textId="77777777" w:rsidR="0096362E"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5.</w:t>
      </w:r>
      <w:r w:rsidRPr="008A7A35">
        <w:rPr>
          <w:rFonts w:cs="Times New Roman"/>
          <w:kern w:val="2"/>
          <w:szCs w:val="24"/>
        </w:rPr>
        <w:tab/>
        <w:t>İşletme literatürünü tarar ve analiz eder.</w:t>
      </w:r>
    </w:p>
    <w:p w14:paraId="2FB8676A" w14:textId="49906697" w:rsidR="00077DAF" w:rsidRPr="008A7A35" w:rsidRDefault="00077DAF" w:rsidP="0096362E">
      <w:pPr>
        <w:keepNext w:val="0"/>
        <w:tabs>
          <w:tab w:val="left" w:pos="284"/>
        </w:tabs>
        <w:spacing w:after="160" w:line="240" w:lineRule="auto"/>
        <w:jc w:val="both"/>
        <w:rPr>
          <w:rFonts w:cs="Times New Roman"/>
          <w:kern w:val="2"/>
          <w:szCs w:val="24"/>
        </w:rPr>
      </w:pPr>
      <w:r w:rsidRPr="008A7A35">
        <w:rPr>
          <w:rFonts w:cs="Times New Roman"/>
          <w:kern w:val="2"/>
          <w:szCs w:val="24"/>
        </w:rPr>
        <w:t>6.</w:t>
      </w:r>
      <w:r w:rsidRPr="008A7A35">
        <w:rPr>
          <w:rFonts w:cs="Times New Roman"/>
          <w:kern w:val="2"/>
          <w:szCs w:val="24"/>
        </w:rPr>
        <w:tab/>
        <w:t>Çağın sorunları hakkında bilgi sahibi olur.</w:t>
      </w:r>
    </w:p>
    <w:p w14:paraId="50642745"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7.</w:t>
      </w:r>
      <w:r w:rsidRPr="008A7A35">
        <w:rPr>
          <w:rFonts w:cs="Times New Roman"/>
          <w:kern w:val="2"/>
          <w:szCs w:val="24"/>
        </w:rPr>
        <w:tab/>
        <w:t>Yaşam boyu öğrenme davranışı kazanır ve geliştirir.</w:t>
      </w:r>
    </w:p>
    <w:p w14:paraId="2D437322"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8.</w:t>
      </w:r>
      <w:r w:rsidRPr="008A7A35">
        <w:rPr>
          <w:rFonts w:cs="Times New Roman"/>
          <w:kern w:val="2"/>
          <w:szCs w:val="24"/>
        </w:rPr>
        <w:tab/>
        <w:t>Mesleki ve etik sorumlulukların bilincinde olur</w:t>
      </w:r>
    </w:p>
    <w:p w14:paraId="0FA4BCDE"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9.</w:t>
      </w:r>
      <w:r w:rsidRPr="008A7A35">
        <w:rPr>
          <w:rFonts w:cs="Times New Roman"/>
          <w:kern w:val="2"/>
          <w:szCs w:val="24"/>
        </w:rPr>
        <w:tab/>
        <w:t>Disiplin içi ve disiplinler arası takım çalışması yapar.</w:t>
      </w:r>
    </w:p>
    <w:p w14:paraId="3DEE3823"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10.İşletmelerin ve işletme içerisindeki bireylerin davranışlarını tahmin etme becerisini öğrenir.</w:t>
      </w:r>
    </w:p>
    <w:p w14:paraId="76EC65FC" w14:textId="77777777" w:rsidR="00077DAF"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11.Akademik çalışma yöntemlerini kavrar. </w:t>
      </w:r>
    </w:p>
    <w:p w14:paraId="7E016EAD"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66117B7E"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3.2. Program çıktılarının sağlanma düzeyini dönemsel olarak belirlemek ve belgelemek için kullanılan bir ölçme ve değerlendirme süreci oluşturulmuş ve işletiliyor olmalıdır.</w:t>
      </w:r>
    </w:p>
    <w:p w14:paraId="47BB6FDB"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Ölçme ve değerlendirme sürecinde en temel değerlendirme kriteri öğrencilerin başarı düzeyidir. Başarı düzeyleri programın çıktılarına ne kadar ulaşıldığına işaret eden kriter olarak kabul edilmektedir. Nitekim program yeterlilikleri ile ölçme değerlendirme süreci etkin olarak işletildiği düşünülmektedir. Bu doğrultuda ilgili değerlendirmeye aşağıdaki linkten ulaşılabilir.</w:t>
      </w:r>
    </w:p>
    <w:p w14:paraId="4B340FF9" w14:textId="05D59B95"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7CBF11A7"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hyperlink r:id="rId13" w:history="1">
        <w:r w:rsidRPr="008A7A35">
          <w:rPr>
            <w:rFonts w:cs="Times New Roman"/>
            <w:color w:val="0563C1"/>
            <w:kern w:val="2"/>
            <w:szCs w:val="24"/>
            <w:u w:val="single"/>
          </w:rPr>
          <w:t>Ders-Program Yeterlilikleri İlişkisi</w:t>
        </w:r>
      </w:hyperlink>
    </w:p>
    <w:p w14:paraId="16527264"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49151F7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3.3. Programlar mezuniyet aşamasına gelmiş olan öğrencilerinin program çıktılarını sağladıklarını kanıtlamalıdır.</w:t>
      </w:r>
    </w:p>
    <w:p w14:paraId="4A65E6EF"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İşletme yüksek lisans programındaki bir öğrenci, program kapsamında öğrendiği bilgileri, gerçekleştirdiği projeleri ve ayrıca eğitim dönemi içerisinde yazdığı yüksek lisans tezini Senato tarafından kabul edilen yazım kurallarına uygun biçimde yazar ve tezini jüri önünde sözlü olarak savunarak minimum 2.50 ortalamaları ile programın çıktılarını sağlamaktadır.</w:t>
      </w:r>
    </w:p>
    <w:p w14:paraId="1D9FC698" w14:textId="77777777" w:rsidR="00D618E1" w:rsidRPr="008A7A35" w:rsidRDefault="00D618E1"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15928026" w14:textId="77777777" w:rsidR="00D618E1" w:rsidRPr="008A7A35" w:rsidRDefault="00D618E1"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4ED8668B" w14:textId="77777777" w:rsidR="00D618E1" w:rsidRPr="008A7A35" w:rsidRDefault="00D618E1" w:rsidP="0096362E">
      <w:pPr>
        <w:keepLines/>
        <w:widowControl w:val="0"/>
        <w:tabs>
          <w:tab w:val="left" w:pos="284"/>
        </w:tabs>
        <w:spacing w:after="160" w:line="240" w:lineRule="auto"/>
        <w:jc w:val="both"/>
        <w:rPr>
          <w:rFonts w:cs="Times New Roman"/>
          <w:b/>
          <w:bCs/>
          <w:kern w:val="2"/>
          <w:szCs w:val="24"/>
        </w:rPr>
      </w:pPr>
    </w:p>
    <w:p w14:paraId="761BA9B1" w14:textId="47F9A269"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4.</w:t>
      </w:r>
      <w:r w:rsidRPr="008A7A35">
        <w:rPr>
          <w:rFonts w:cs="Times New Roman"/>
          <w:b/>
          <w:bCs/>
          <w:kern w:val="2"/>
          <w:szCs w:val="24"/>
        </w:rPr>
        <w:tab/>
        <w:t>SÜREKLİ İYİLEŞTİRME</w:t>
      </w:r>
    </w:p>
    <w:p w14:paraId="1E49DC98"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4.1. Kurulan ölçme ve değerlendirme sistemlerinden elde edilen sonuçların programın sürekli iyileştirilmesine yönelik olarak kullanıldığına ilişkin kanıtlar sunulmalıdır.</w:t>
      </w:r>
    </w:p>
    <w:p w14:paraId="12A07F46"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Programa ilişkin enstitü ve bölüm kurulu kararları doğrultusunda sürekli iyileştirme çabaları, elde edilen kanıtlarla desteklenir. Bu kanıtlar, programın etkinliğini, öğrenci başarısını ve mezunların iş piyasasındaki performansını değerlendirmek için kullanılır. Aşağıda, sürekli iyileştirme kanıtlarının nasıl elde edilebileceğiyle ilgili bazı örnekler bulunmaktadır:</w:t>
      </w:r>
    </w:p>
    <w:p w14:paraId="323F61EB"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Öğrenci Değerlendirmeleri: Öğrencilerin programla ilgili geri bildirimleri, programın etkililiğini ve öğrenci memnuniyetini değerlendirmek için önemli bir kaynaktır. Öğrenci memnuniyet anketleri, öğrenci görüşmeleri ve odak grupları gibi yöntemlerle öğrencilerin deneyimleri, programın güçlü ve zayıf yönlerini belirlemek için kullanılabilir.</w:t>
      </w:r>
    </w:p>
    <w:p w14:paraId="449C44C5"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Mezun İzleme: Mezunların iş dünyasındaki performansı, programın etkinliği ve mezunların istihdam edilebilirlik düzeyini değerlendirmek için önemlidir. Mezunlarla yapılan anketler, mülakatlar veya izleme çalışmaları, mezunların iş bulma oranlarını, kariyer gelişimlerini ve işverenlerin geri bildirimlerini ölçmek için kullanılabilir.</w:t>
      </w:r>
    </w:p>
    <w:p w14:paraId="3A070F96"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İşveren Geri Bildirimleri: Programın hedefleri ve içerikleri, işverenlerin beklentileriyle uyumlu olmalıdır. İşverenlerin program mezunları hakkındaki geri bildirimleri, programın iş dünyasındaki gereksinimlere ne kadar uygun olduğunu değerlendirmek için önemlidir. İşverenlerle yapılan anketler, işyeri ziyaretleri veya işveren paneli toplantıları gibi yöntemlerle işveren geri bildirimleri toplanabilir.</w:t>
      </w:r>
    </w:p>
    <w:p w14:paraId="3BEDB50D"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Akademik Araştırmalar: Programa ilişkin akademik araştırmalar, programın etkinliği ve öğrenci başarısıyla ilgili veri sağlayabilir. Akademik makaleler, konferans sunumları veya program mezunları tarafından yapılan araştırmalar, programın etkilerini değerlendirmek için kullanılabilir.</w:t>
      </w:r>
    </w:p>
    <w:p w14:paraId="2947791C"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Elde edilen bu kanıtlar, enstitü ve bölüm kurullarının sürekli iyileştirme çabalarını destekler. Bu verilerin analizi ve değerlendirmesi, programın güncellenmesi ve geliştirilmesi için temel oluşturur. Böylece program, öğrencilere daha iyi bir eğitim deneyimi sunmak ve onları iş dünyasında başarılı kılmak için sürekli olarak iyileştirilebilir.</w:t>
      </w:r>
    </w:p>
    <w:p w14:paraId="02F18753"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35FDE24B"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4.2. Bu iyileştirme çalışmaları, başta Ölçüt 2 ve Ölçüt 3 ile ilgili alanlar olmak üzere, programın gelişmeye açık tüm alanları ile ilgili, sistematik bir biçimde toplanmış, somut verilere dayalı olmalıdır.</w:t>
      </w:r>
    </w:p>
    <w:p w14:paraId="67DF16C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İyileştirme çalışmalarıyla ilgili veriler, öğrencilerin ortalamalarının ve yüksek lisans tezlerinin incelenmesi ile birlikte sektörün ihtiyaçlarının değerlendirilmesi sonucunda elde edilir. Ayrıca, aşağıdaki linkte toplanan ve stratejik raporda analiz edilen veriler bulunmaktadır. Söz konusu raporda, birimin performansı ve gösterge hedeflerinin gerçekleşme durumu, sapmaları, nedenleri ve geçmiş yıllarda varsa benzer idare performans sonuçlarına yer verilmektedir.</w:t>
      </w:r>
    </w:p>
    <w:p w14:paraId="7479F80E"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Bu veriler, programın etkinliğini, öğrenci başarısını, mezunların istihdam edilebilirlik düzeyini ve programın sektörün ihtiyaçlarına ne kadar uyumlu olduğunu değerlendirmek için kullanılır. Öğrencilerin ortalamalarının incelenmesi, eğitim kalitesi ve öğrenci başarısı hakkında bilgi sağlar. Yüksek lisans tezlerinin incelenmesi, öğrencilerin araştırma ve analitik becerilerini ölçerken, sektörün ihtiyaçlarının değerlendirilmesi, programın güncellenmesi ve içeriklerin revize edilmesi için önemli bir kaynak oluşturur.</w:t>
      </w:r>
    </w:p>
    <w:p w14:paraId="062E2587"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Stratejik rapor, birimin performansını değerlendirmek ve iyileştirme süreçlerini yönlendirmek amacıyla hazırlanır. Raporda, birimin performans hedeflerine ne ölçüde ulaşıldığı, hedeflerden sapmaların nedenleri, geçmiş yıllardaki performans sonuçları ve benzer idarelerin performans sonuçları gibi bilgiler yer alır. Bu rapor, enstitü ve bölüm kurullarının programı yönetmek ve iyileştirme stratejilerini belirlemek için veriye dayalı kararlar almasını sağlar.</w:t>
      </w:r>
    </w:p>
    <w:p w14:paraId="336269DC"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Bu şekilde elde edilen veriler, programın sürekli olarak geliştirilmesi için temel oluşturur. İyileştirme çalışmaları, öğrencilerin ihtiyaçlarına, sektörün gereksinimlerine ve performans verilerine dayalı olarak gerçekleştirilir. Böylece program, güncel ve rekabetçi bir eğitim sunmak, öğrencilerin becerilerini geliştirmek ve sektörde başarılı kariyerlerine hazırlamak için sürekli olarak iyileştirilebilir.</w:t>
      </w:r>
    </w:p>
    <w:p w14:paraId="04DB49CB" w14:textId="09DB9A69"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6183F124" w14:textId="5C2D55B6" w:rsidR="00077DAF" w:rsidRPr="008A7A35" w:rsidRDefault="00077DAF" w:rsidP="0096362E">
      <w:pPr>
        <w:keepLines/>
        <w:widowControl w:val="0"/>
        <w:tabs>
          <w:tab w:val="left" w:pos="284"/>
        </w:tabs>
        <w:spacing w:after="160" w:line="240" w:lineRule="auto"/>
        <w:jc w:val="both"/>
        <w:rPr>
          <w:rFonts w:cs="Times New Roman"/>
          <w:kern w:val="2"/>
          <w:szCs w:val="24"/>
        </w:rPr>
      </w:pPr>
      <w:hyperlink r:id="rId14" w:history="1">
        <w:r w:rsidRPr="008A7A35">
          <w:rPr>
            <w:rFonts w:cs="Times New Roman"/>
            <w:color w:val="0563C1"/>
            <w:kern w:val="2"/>
            <w:szCs w:val="24"/>
            <w:u w:val="single"/>
          </w:rPr>
          <w:t xml:space="preserve">İİBF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w:t>
        </w:r>
        <w:r w:rsidR="00D618E1" w:rsidRPr="008A7A35">
          <w:rPr>
            <w:rFonts w:cs="Times New Roman"/>
            <w:color w:val="0563C1"/>
            <w:kern w:val="2"/>
            <w:szCs w:val="24"/>
            <w:u w:val="single"/>
          </w:rPr>
          <w:t>4</w:t>
        </w:r>
      </w:hyperlink>
    </w:p>
    <w:p w14:paraId="1DC6D237" w14:textId="5FFFFBE7" w:rsidR="00077DAF" w:rsidRPr="008A7A35" w:rsidRDefault="008B7260" w:rsidP="0096362E">
      <w:pPr>
        <w:keepLines/>
        <w:widowControl w:val="0"/>
        <w:tabs>
          <w:tab w:val="left" w:pos="284"/>
        </w:tabs>
        <w:spacing w:after="160" w:line="240" w:lineRule="auto"/>
        <w:jc w:val="both"/>
        <w:rPr>
          <w:rFonts w:cs="Times New Roman"/>
          <w:kern w:val="2"/>
          <w:szCs w:val="24"/>
        </w:rPr>
      </w:pPr>
      <w:hyperlink r:id="rId15" w:history="1">
        <w:r w:rsidRPr="008A7A35">
          <w:rPr>
            <w:rFonts w:cs="Times New Roman"/>
            <w:color w:val="0563C1"/>
            <w:kern w:val="2"/>
            <w:szCs w:val="24"/>
            <w:u w:val="single"/>
          </w:rPr>
          <w:t xml:space="preserve">LEE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3ACD6783" w14:textId="77777777" w:rsidR="00D618E1" w:rsidRPr="008A7A35" w:rsidRDefault="00D618E1" w:rsidP="0096362E">
      <w:pPr>
        <w:keepLines/>
        <w:widowControl w:val="0"/>
        <w:tabs>
          <w:tab w:val="left" w:pos="284"/>
        </w:tabs>
        <w:spacing w:after="160" w:line="240" w:lineRule="auto"/>
        <w:jc w:val="both"/>
        <w:rPr>
          <w:rFonts w:cs="Times New Roman"/>
          <w:b/>
          <w:bCs/>
          <w:kern w:val="2"/>
          <w:szCs w:val="24"/>
        </w:rPr>
      </w:pPr>
      <w:bookmarkStart w:id="7" w:name="_Hlk162536218"/>
    </w:p>
    <w:p w14:paraId="6F7B3D2D" w14:textId="5EE2B883"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w:t>
      </w:r>
      <w:r w:rsidRPr="008A7A35">
        <w:rPr>
          <w:rFonts w:cs="Times New Roman"/>
          <w:b/>
          <w:bCs/>
          <w:kern w:val="2"/>
          <w:szCs w:val="24"/>
        </w:rPr>
        <w:tab/>
        <w:t>EĞİTİM PLANI</w:t>
      </w:r>
    </w:p>
    <w:p w14:paraId="65E6E633"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5.1. Her programın program eğitim amaçlarını ve program çıktılarını destekleyen bir eğitim planı (müfredatı) olmalıdır. Eğitim planı bu ölçütte verilen ortak bileşenler ve disipline özgü bileşenleri içermelidir.</w:t>
      </w:r>
    </w:p>
    <w:p w14:paraId="661A204C"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Programın eğitim amaçlarını ve çıktılarını destekleyen eğitim planı (müfredatı) aşağıdaki linkte paylaşılmıştır:</w:t>
      </w:r>
    </w:p>
    <w:p w14:paraId="61D87E50" w14:textId="41C5C6F4"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bookmarkEnd w:id="7"/>
    <w:p w14:paraId="1355E16C" w14:textId="77777777" w:rsidR="00077DAF"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fldChar w:fldCharType="begin"/>
      </w:r>
      <w:r w:rsidRPr="008A7A35">
        <w:rPr>
          <w:rFonts w:cs="Times New Roman"/>
          <w:kern w:val="2"/>
          <w:szCs w:val="24"/>
        </w:rPr>
        <w:instrText>HYPERLINK "https://obs.gumushane.edu.tr/oibs/bologna/index.aspx?lang=tr&amp;curOp=showPac&amp;curUnit=24&amp;curSunit=25476"</w:instrText>
      </w:r>
      <w:r w:rsidRPr="008A7A35">
        <w:rPr>
          <w:rFonts w:cs="Times New Roman"/>
          <w:kern w:val="2"/>
          <w:szCs w:val="24"/>
        </w:rPr>
      </w:r>
      <w:r w:rsidRPr="008A7A35">
        <w:rPr>
          <w:rFonts w:cs="Times New Roman"/>
          <w:kern w:val="2"/>
          <w:szCs w:val="24"/>
        </w:rPr>
        <w:fldChar w:fldCharType="separate"/>
      </w:r>
      <w:r w:rsidRPr="008A7A35">
        <w:rPr>
          <w:rFonts w:cs="Times New Roman"/>
          <w:color w:val="0563C1"/>
          <w:kern w:val="2"/>
          <w:szCs w:val="24"/>
          <w:u w:val="single"/>
        </w:rPr>
        <w:t>Program Dersleri</w:t>
      </w:r>
      <w:r w:rsidRPr="008A7A35">
        <w:rPr>
          <w:rFonts w:cs="Times New Roman"/>
          <w:kern w:val="2"/>
          <w:szCs w:val="24"/>
        </w:rPr>
        <w:fldChar w:fldCharType="end"/>
      </w:r>
    </w:p>
    <w:p w14:paraId="4C99D3C8"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60B5AF98"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bookmarkStart w:id="8" w:name="_Hlk162536292"/>
      <w:r w:rsidRPr="008A7A35">
        <w:rPr>
          <w:rFonts w:cs="Times New Roman"/>
          <w:b/>
          <w:bCs/>
          <w:kern w:val="2"/>
          <w:szCs w:val="24"/>
        </w:rPr>
        <w:t>5.2. Eğitim planının uygulanmasında kullanılacak eğitim yöntemleri, istenen bilgi, beceri ve davranışların öğrencilere kazandırılmasını garanti edebilmelidir.</w:t>
      </w:r>
    </w:p>
    <w:p w14:paraId="351E3F5F"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Eğitim planının uygulanmasında öğrenci merkezlilik ön planda tutularak programın gerektirdiği nitelikleri kazandırmak amacıyla uygun öğretim yöntemleri kullanılır.</w:t>
      </w:r>
    </w:p>
    <w:p w14:paraId="64720197"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5.3. Eğitim planının öngörüldüğü biçimde uygulanmasını güvence altına alacak ve sürekli gelişimini sağlayacak bir eğitim yönetim sistemi bulunmalıdır.</w:t>
      </w:r>
    </w:p>
    <w:p w14:paraId="04B3F525"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Eğitim planında öngörülen dersler ve bu kapsamda hazırlanan ders programları ilgili eğitim-öğretim yılı başında kesinleştirilerek üniversitenin resmî sitesinde ilan edilmektedir. Paydaşların ihtiyaçları çerçevesinde eğitim planı değiştirilebilmektedir. Öğretim üyesi kadrosunun gerçekleştirdiği düzenli toplantılar aracılığıyla, eğitim planının uygulanması ve sürekli gelişimi sağlanmaya çalışılmaktadır.</w:t>
      </w:r>
    </w:p>
    <w:bookmarkEnd w:id="8"/>
    <w:p w14:paraId="06D04684"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5.4. Eğitim Planı, En az bir yıllık ya da en az 32 kredi ya da en az 60 AKTS kredisi tutarında temel bilim eğitimi içermelidir.</w:t>
      </w:r>
    </w:p>
    <w:p w14:paraId="7F2DE0A9"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(1)</w:t>
      </w:r>
      <w:r w:rsidRPr="008A7A35">
        <w:rPr>
          <w:rFonts w:cs="Times New Roman"/>
          <w:kern w:val="2"/>
          <w:szCs w:val="24"/>
        </w:rPr>
        <w:tab/>
        <w:t xml:space="preserve">Tezli yüksek lisans programı bir eğitim-öğretim yılı 60 </w:t>
      </w:r>
      <w:proofErr w:type="spellStart"/>
      <w:r w:rsidRPr="008A7A35">
        <w:rPr>
          <w:rFonts w:cs="Times New Roman"/>
          <w:kern w:val="2"/>
          <w:szCs w:val="24"/>
        </w:rPr>
        <w:t>AKTS’den</w:t>
      </w:r>
      <w:proofErr w:type="spellEnd"/>
      <w:r w:rsidRPr="008A7A35">
        <w:rPr>
          <w:rFonts w:cs="Times New Roman"/>
          <w:kern w:val="2"/>
          <w:szCs w:val="24"/>
        </w:rPr>
        <w:t xml:space="preserve"> az olmamak koşuluyla en az yedi ders, seminer ve tez çalışması olmak üzere toplam en az 120 AKTS kredisinden oluşur. Seminer dersi ve tez çalışması kredisiz olup başarılı veya başarısız olarak değerlendirilir. Öğrenci, en geç danışman atanmasını izleyen dönemden itibaren her yarıyıl tez dönemi için kayıt yaptırmak zorundadır.</w:t>
      </w:r>
    </w:p>
    <w:p w14:paraId="1E10A1C4"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(2)</w:t>
      </w:r>
      <w:r w:rsidRPr="008A7A35">
        <w:rPr>
          <w:rFonts w:cs="Times New Roman"/>
          <w:kern w:val="2"/>
          <w:szCs w:val="24"/>
        </w:rPr>
        <w:tab/>
        <w:t>Tezli yüksek lisans programı ikinci lisansüstü öğretim programı olarak yürütülebilir.</w:t>
      </w:r>
    </w:p>
    <w:p w14:paraId="7F1AA51B"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(3)</w:t>
      </w:r>
      <w:r w:rsidRPr="008A7A35">
        <w:rPr>
          <w:rFonts w:cs="Times New Roman"/>
          <w:kern w:val="2"/>
          <w:szCs w:val="24"/>
        </w:rPr>
        <w:tab/>
        <w:t xml:space="preserve">Tezli yüksek lisans programı için ders yükü ile ilgili diğer esaslar Senato tarafından belirlenir. </w:t>
      </w:r>
    </w:p>
    <w:p w14:paraId="0AC1264A" w14:textId="77777777" w:rsidR="00D618E1" w:rsidRPr="008A7A35" w:rsidRDefault="00D618E1"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2EE6A16D" w14:textId="77777777" w:rsidR="00D618E1" w:rsidRDefault="00D618E1"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7981569F" w14:textId="77777777" w:rsidR="0096362E" w:rsidRPr="008A7A35" w:rsidRDefault="0096362E" w:rsidP="0096362E">
      <w:pPr>
        <w:keepLines/>
        <w:widowControl w:val="0"/>
        <w:tabs>
          <w:tab w:val="left" w:pos="1470"/>
        </w:tabs>
        <w:spacing w:after="160" w:line="240" w:lineRule="auto"/>
        <w:jc w:val="both"/>
        <w:rPr>
          <w:rFonts w:cs="Times New Roman"/>
          <w:color w:val="0563C1"/>
          <w:kern w:val="2"/>
          <w:szCs w:val="24"/>
          <w:u w:val="single"/>
        </w:rPr>
      </w:pPr>
    </w:p>
    <w:p w14:paraId="093F1F39"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5.5. En az bir buçuk yıllık ya da en az 48 kredi ya da en az 90 AKTS kredisi tutarında temel (mühendislik, fen, sağlık…vb.) bilimleri ve ilgili disipline uygun meslek eğitimi içermelidir.</w:t>
      </w:r>
    </w:p>
    <w:p w14:paraId="559D93FD"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(1)</w:t>
      </w:r>
      <w:r w:rsidRPr="008A7A35">
        <w:rPr>
          <w:rFonts w:cs="Times New Roman"/>
          <w:kern w:val="2"/>
          <w:szCs w:val="24"/>
        </w:rPr>
        <w:tab/>
        <w:t xml:space="preserve">Tezli yüksek lisans programı bir eğitim-öğretim yılı 60 </w:t>
      </w:r>
      <w:proofErr w:type="spellStart"/>
      <w:r w:rsidRPr="008A7A35">
        <w:rPr>
          <w:rFonts w:cs="Times New Roman"/>
          <w:kern w:val="2"/>
          <w:szCs w:val="24"/>
        </w:rPr>
        <w:t>AKTS’den</w:t>
      </w:r>
      <w:proofErr w:type="spellEnd"/>
      <w:r w:rsidRPr="008A7A35">
        <w:rPr>
          <w:rFonts w:cs="Times New Roman"/>
          <w:kern w:val="2"/>
          <w:szCs w:val="24"/>
        </w:rPr>
        <w:t xml:space="preserve"> az olmamak koşuluyla en az yedi ders, seminer ve tez çalışması olmak üzere toplam en az 120 AKTS kredisinden oluşur. Seminer dersi ve tez çalışması kredisiz olup başarılı veya başarısız olarak değerlendirilir. Öğrenci, en geç danışman atanmasını izleyen dönemden itibaren her yarıyıl tez dönemi için kayıt yaptırmak zorundadır.</w:t>
      </w:r>
    </w:p>
    <w:p w14:paraId="1943394A"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(2)</w:t>
      </w:r>
      <w:r w:rsidRPr="008A7A35">
        <w:rPr>
          <w:rFonts w:cs="Times New Roman"/>
          <w:kern w:val="2"/>
          <w:szCs w:val="24"/>
        </w:rPr>
        <w:tab/>
        <w:t>Tezli yüksek lisans programı ikinci lisansüstü öğretim programı olarak yürütülebilir.</w:t>
      </w:r>
    </w:p>
    <w:p w14:paraId="42F98055"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(3)</w:t>
      </w:r>
      <w:r w:rsidRPr="008A7A35">
        <w:rPr>
          <w:rFonts w:cs="Times New Roman"/>
          <w:kern w:val="2"/>
          <w:szCs w:val="24"/>
        </w:rPr>
        <w:tab/>
        <w:t>Tezli yüksek lisans programı için ders yükü ile ilgili diğer esaslar Senato tarafından belirlenir.</w:t>
      </w:r>
    </w:p>
    <w:p w14:paraId="7F4A25E0" w14:textId="77777777" w:rsidR="00D618E1" w:rsidRPr="008A7A35" w:rsidRDefault="00D618E1"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5A9BFDEE" w14:textId="77777777" w:rsidR="00D618E1" w:rsidRDefault="00D618E1" w:rsidP="0096362E">
      <w:pPr>
        <w:keepLines/>
        <w:widowControl w:val="0"/>
        <w:tabs>
          <w:tab w:val="left" w:pos="1470"/>
        </w:tabs>
        <w:spacing w:after="160" w:line="240" w:lineRule="auto"/>
        <w:jc w:val="both"/>
        <w:rPr>
          <w:rFonts w:cs="Times New Roman"/>
          <w:color w:val="0563C1"/>
          <w:kern w:val="2"/>
          <w:szCs w:val="24"/>
          <w:u w:val="single"/>
        </w:rPr>
      </w:pPr>
      <w:r w:rsidRPr="008A7A35">
        <w:rPr>
          <w:rFonts w:cs="Times New Roman"/>
          <w:color w:val="0563C1"/>
          <w:kern w:val="2"/>
          <w:szCs w:val="24"/>
          <w:u w:val="single"/>
        </w:rPr>
        <w:t>Lisansüstü Eğitim, Öğretim ve Sınav Yönetmeliği</w:t>
      </w:r>
    </w:p>
    <w:p w14:paraId="79B46089" w14:textId="77777777" w:rsidR="0096362E" w:rsidRPr="008A7A35" w:rsidRDefault="0096362E" w:rsidP="0096362E">
      <w:pPr>
        <w:keepLines/>
        <w:widowControl w:val="0"/>
        <w:tabs>
          <w:tab w:val="left" w:pos="1470"/>
        </w:tabs>
        <w:spacing w:after="160" w:line="240" w:lineRule="auto"/>
        <w:jc w:val="both"/>
        <w:rPr>
          <w:rFonts w:cs="Times New Roman"/>
          <w:color w:val="0563C1"/>
          <w:kern w:val="2"/>
          <w:szCs w:val="24"/>
          <w:u w:val="single"/>
        </w:rPr>
      </w:pPr>
    </w:p>
    <w:p w14:paraId="09F7D8B1"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5.6. Eğitim programının teknik içeriğini bütünleyen ve program amaçları doğrultusunda genel eğitim olmalıdır.</w:t>
      </w:r>
    </w:p>
    <w:p w14:paraId="0440AB09"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 iç ve dış paydaş gruplarının ihtiyaçlarını karşılayacak nitelikte ve program amaçları doğrultusunda hazırlanmıştır. Bu doğrultuda, programın eğitim içeriği hem teknik bilgi ve becerileri hem de genel işletme prensiplerini kapsayacak şekilde hazırlanmıştır.</w:t>
      </w:r>
    </w:p>
    <w:p w14:paraId="3FEE3C9B"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5.7. Öğrenciler, önceki derslerde edindikleri bilgi ve becerileri kullanacakları, ilgili standartları ve gerçekçi kısıtları ve koşulları içerecek bir ana uygulama/tasarım deneyimiyle, hazır hale getirilmelidir.</w:t>
      </w:r>
    </w:p>
    <w:p w14:paraId="3197D2F6"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bookmarkStart w:id="9" w:name="_Hlk162536529"/>
      <w:r w:rsidRPr="008A7A35">
        <w:rPr>
          <w:rFonts w:cs="Times New Roman"/>
          <w:kern w:val="2"/>
          <w:szCs w:val="24"/>
        </w:rPr>
        <w:t>Öğrenciler, tez çalışmaları sürecinde eğitimleri boyunca öğrendikleri bilgileri harmanlayarak başarılı projeler geliştirebilme imkanına sahiptirler. Ayrıca, programları kapsamında yurtiçi ve/veya yurtdışı staj fırsatları sunularak ana uygulama ve tasarım deneyimine sahip olmaları sağlanır.</w:t>
      </w:r>
    </w:p>
    <w:p w14:paraId="2884FA3D"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Tez çalışmaları, öğrencilerin program boyunca edindikleri bilgi ve becerileri kullanarak bir araştırma projesi yürütmelerini içerir. Bu süreçte öğrenciler, konularında uzmanlaşır, literatür taraması yapar, veri toplar, analizler yapar ve sonuçları yorumlarlar. Tez çalışmaları, öğrencilerin bağımsız çalışma becerilerini geliştirmelerine ve akademik araştırma sürecini deneyimlemelerine olanak sağlar.</w:t>
      </w:r>
    </w:p>
    <w:p w14:paraId="7CAFAEDA" w14:textId="00EACC23" w:rsidR="00D618E1"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Ayrıca, programlar genellikle yurtiçi ve/veya yurtdışı staj imkanları sunar. Bu stajlar, öğrencilere gerçek dünya uygulamalarını deneyimleme fırsatı verir. Öğrenciler, staj yaparak teorik bilgilerini pratikte uygulama imkânı bulurlar. Stajlar, öğrencilerin sektörün ihtiyaçlarını ve çalışma ortamını daha iyi anlamalarına yardımcı olurken aynı zamanda mesleki becerilerini geliştirmelerine katkıda bulunur. Erasmus Öğrenci Staj Hareketliliği öğrencilere yurtdışında staj yapma ve uluslararası deneyim kazanma imkânı sunmaktadır.</w:t>
      </w:r>
      <w:bookmarkEnd w:id="9"/>
    </w:p>
    <w:p w14:paraId="1592DDF2" w14:textId="74F262B1" w:rsidR="00D618E1" w:rsidRPr="008A7A35" w:rsidRDefault="00D618E1" w:rsidP="0096362E">
      <w:pPr>
        <w:keepLines/>
        <w:widowControl w:val="0"/>
        <w:tabs>
          <w:tab w:val="left" w:pos="284"/>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78A4DE03" w14:textId="5CA589B2" w:rsidR="00D618E1" w:rsidRPr="008A7A35" w:rsidRDefault="00D618E1" w:rsidP="0096362E">
      <w:pPr>
        <w:keepLines/>
        <w:widowControl w:val="0"/>
        <w:tabs>
          <w:tab w:val="left" w:pos="284"/>
        </w:tabs>
        <w:spacing w:after="160" w:line="240" w:lineRule="auto"/>
        <w:jc w:val="both"/>
        <w:rPr>
          <w:rFonts w:cs="Times New Roman"/>
          <w:kern w:val="2"/>
          <w:szCs w:val="24"/>
        </w:rPr>
      </w:pPr>
      <w:hyperlink r:id="rId16" w:history="1">
        <w:r w:rsidRPr="008A7A35">
          <w:rPr>
            <w:rStyle w:val="Kpr"/>
            <w:rFonts w:cs="Times New Roman"/>
            <w:kern w:val="2"/>
            <w:szCs w:val="24"/>
          </w:rPr>
          <w:t>Erasmus+ Programı Web Sayfası</w:t>
        </w:r>
      </w:hyperlink>
    </w:p>
    <w:p w14:paraId="356E100D" w14:textId="77777777" w:rsidR="00D618E1" w:rsidRPr="008A7A35" w:rsidRDefault="00D618E1" w:rsidP="0096362E">
      <w:pPr>
        <w:keepLines/>
        <w:widowControl w:val="0"/>
        <w:tabs>
          <w:tab w:val="left" w:pos="284"/>
        </w:tabs>
        <w:spacing w:after="160" w:line="240" w:lineRule="auto"/>
        <w:jc w:val="both"/>
        <w:rPr>
          <w:rFonts w:cs="Times New Roman"/>
          <w:b/>
          <w:bCs/>
          <w:kern w:val="2"/>
          <w:szCs w:val="24"/>
        </w:rPr>
      </w:pPr>
      <w:bookmarkStart w:id="10" w:name="_Hlk162536552"/>
    </w:p>
    <w:p w14:paraId="381D28A8" w14:textId="11C10874"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6.</w:t>
      </w:r>
      <w:r w:rsidRPr="008A7A35">
        <w:rPr>
          <w:rFonts w:cs="Times New Roman"/>
          <w:b/>
          <w:bCs/>
          <w:kern w:val="2"/>
          <w:szCs w:val="24"/>
        </w:rPr>
        <w:tab/>
        <w:t>ÖĞRETİM KADROSU</w:t>
      </w:r>
    </w:p>
    <w:p w14:paraId="51AD86C7"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6.1.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091860A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Öğretim kadrosu, yeterli düzeyde yetkinliğe sahip, iç ve dış paydaş ilişkilerini sürdürebilecek nitelikte, programın tüm alanlarını kapsayacak biçimde ve yeterli sayıda ve düzeydedir.</w:t>
      </w:r>
    </w:p>
    <w:p w14:paraId="0D427FB4" w14:textId="51C276BD"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0740B0C7" w14:textId="77777777" w:rsidR="00077DAF" w:rsidRDefault="00077DAF" w:rsidP="0096362E">
      <w:pPr>
        <w:keepLines/>
        <w:widowControl w:val="0"/>
        <w:tabs>
          <w:tab w:val="left" w:pos="284"/>
        </w:tabs>
        <w:spacing w:after="160" w:line="240" w:lineRule="auto"/>
        <w:jc w:val="both"/>
      </w:pPr>
      <w:hyperlink r:id="rId17" w:history="1">
        <w:r w:rsidRPr="008A7A35">
          <w:rPr>
            <w:rFonts w:cs="Times New Roman"/>
            <w:color w:val="0563C1"/>
            <w:kern w:val="2"/>
            <w:szCs w:val="24"/>
            <w:u w:val="single"/>
          </w:rPr>
          <w:t>Öğretim Üyeleri</w:t>
        </w:r>
      </w:hyperlink>
    </w:p>
    <w:p w14:paraId="47AD86DD"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57CA680E"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6.2. Öğretim kadrosu yeterli niteliklere sahip olmalı ve programın etkin bir şekilde sürdürülmesini, değerlendirilmesini ve geliştirilmesini sağlamalıdır.</w:t>
      </w:r>
    </w:p>
    <w:p w14:paraId="0B06CFE9"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Öğretim kadrosu, her biri yeterli düzeyde ve alanında uzmandır. Nitekim Dünya Bilim İnsanı ve Üniversite </w:t>
      </w:r>
      <w:proofErr w:type="spellStart"/>
      <w:r w:rsidRPr="008A7A35">
        <w:rPr>
          <w:rFonts w:cs="Times New Roman"/>
          <w:kern w:val="2"/>
          <w:szCs w:val="24"/>
        </w:rPr>
        <w:t>Sıralaması'nda</w:t>
      </w:r>
      <w:proofErr w:type="spellEnd"/>
      <w:r w:rsidRPr="008A7A35">
        <w:rPr>
          <w:rFonts w:cs="Times New Roman"/>
          <w:kern w:val="2"/>
          <w:szCs w:val="24"/>
        </w:rPr>
        <w:t xml:space="preserve"> bölümümüzden öğretim üyeleri yer almaktadır.</w:t>
      </w:r>
    </w:p>
    <w:p w14:paraId="1F62C390"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6.3. Öğretim üyesi atama ve yükseltme kriterleri yukarıda sıralananları sağlamaya ve geliştirmeye yönelik olarak belirlenmiş ve uygulanıyor olmalıdır.</w:t>
      </w:r>
    </w:p>
    <w:p w14:paraId="2AF51B5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Gümüşhane Üniversitesi atama ve yükseltme kriterleri belirlenmiştir ve uygulanmaktadır.</w:t>
      </w:r>
    </w:p>
    <w:p w14:paraId="63F65053" w14:textId="743C7A1E"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1826C302"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hyperlink r:id="rId18" w:history="1">
        <w:r w:rsidRPr="008A7A35">
          <w:rPr>
            <w:rFonts w:cs="Times New Roman"/>
            <w:color w:val="0563C1"/>
            <w:kern w:val="2"/>
            <w:szCs w:val="24"/>
            <w:u w:val="single"/>
          </w:rPr>
          <w:t>Gümüşhane Üniversitesi Atama Kriterleri</w:t>
        </w:r>
      </w:hyperlink>
    </w:p>
    <w:p w14:paraId="760DA40F"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2213D482"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bookmarkStart w:id="11" w:name="_Hlk162536709"/>
      <w:bookmarkEnd w:id="10"/>
      <w:r w:rsidRPr="008A7A35">
        <w:rPr>
          <w:rFonts w:cs="Times New Roman"/>
          <w:b/>
          <w:bCs/>
          <w:kern w:val="2"/>
          <w:szCs w:val="24"/>
        </w:rPr>
        <w:t>7.</w:t>
      </w:r>
      <w:r w:rsidRPr="008A7A35">
        <w:rPr>
          <w:rFonts w:cs="Times New Roman"/>
          <w:b/>
          <w:bCs/>
          <w:kern w:val="2"/>
          <w:szCs w:val="24"/>
        </w:rPr>
        <w:tab/>
        <w:t>ALTYAPI</w:t>
      </w:r>
    </w:p>
    <w:p w14:paraId="6DCC3C37"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7.1. Sınıflar, laboratuvarlar ve diğer teçhizat, eğitim amaçlarına ve program çıktılarına ulaşmak için yeterli ve öğrenmeye yönelik bir atmosfer hazırlamaya yardımcı olmalıdır.</w:t>
      </w:r>
    </w:p>
    <w:p w14:paraId="4F2F04A3" w14:textId="77777777" w:rsidR="00077DAF"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Enstitü ve fakültemize ait derslikler, laboratuvarlar ve diğer teçhizatlar hakkında bilgileri aşağıdaki linkte yer almaktadır;</w:t>
      </w:r>
    </w:p>
    <w:p w14:paraId="2CDA731D"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07B5049E" w14:textId="21613910"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lastRenderedPageBreak/>
        <w:t>Kanıtlar</w:t>
      </w:r>
    </w:p>
    <w:p w14:paraId="59905257" w14:textId="77777777" w:rsidR="00D618E1" w:rsidRPr="008A7A35" w:rsidRDefault="00D618E1" w:rsidP="0096362E">
      <w:pPr>
        <w:keepLines/>
        <w:widowControl w:val="0"/>
        <w:tabs>
          <w:tab w:val="left" w:pos="284"/>
        </w:tabs>
        <w:spacing w:after="160" w:line="240" w:lineRule="auto"/>
        <w:jc w:val="both"/>
        <w:rPr>
          <w:rFonts w:cs="Times New Roman"/>
          <w:kern w:val="2"/>
          <w:szCs w:val="24"/>
        </w:rPr>
      </w:pPr>
      <w:hyperlink r:id="rId19" w:history="1">
        <w:r w:rsidRPr="008A7A35">
          <w:rPr>
            <w:rFonts w:cs="Times New Roman"/>
            <w:color w:val="0563C1"/>
            <w:kern w:val="2"/>
            <w:szCs w:val="24"/>
            <w:u w:val="single"/>
          </w:rPr>
          <w:t xml:space="preserve">İİBF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10B3B743" w14:textId="2A8AD910" w:rsidR="00D618E1" w:rsidRPr="008A7A35" w:rsidRDefault="008B7260" w:rsidP="0096362E">
      <w:pPr>
        <w:keepLines/>
        <w:widowControl w:val="0"/>
        <w:tabs>
          <w:tab w:val="left" w:pos="284"/>
        </w:tabs>
        <w:spacing w:after="160" w:line="240" w:lineRule="auto"/>
        <w:jc w:val="both"/>
        <w:rPr>
          <w:rFonts w:cs="Times New Roman"/>
          <w:kern w:val="2"/>
          <w:szCs w:val="24"/>
        </w:rPr>
      </w:pPr>
      <w:hyperlink r:id="rId20" w:history="1">
        <w:r w:rsidRPr="008A7A35">
          <w:rPr>
            <w:rFonts w:cs="Times New Roman"/>
            <w:color w:val="0563C1"/>
            <w:kern w:val="2"/>
            <w:szCs w:val="24"/>
            <w:u w:val="single"/>
          </w:rPr>
          <w:t xml:space="preserve">LEE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349D288E"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35016168"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7.2. 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110296F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Öğrencilerin yararlanabileceği açık ve kapalı spor tesisleri, </w:t>
      </w:r>
      <w:proofErr w:type="spellStart"/>
      <w:r w:rsidRPr="008A7A35">
        <w:rPr>
          <w:rFonts w:cs="Times New Roman"/>
          <w:kern w:val="2"/>
          <w:szCs w:val="24"/>
        </w:rPr>
        <w:t>fitness</w:t>
      </w:r>
      <w:proofErr w:type="spellEnd"/>
      <w:r w:rsidRPr="008A7A35">
        <w:rPr>
          <w:rFonts w:cs="Times New Roman"/>
          <w:kern w:val="2"/>
          <w:szCs w:val="24"/>
        </w:rPr>
        <w:t xml:space="preserve"> salonu, kantin, kafeteryalar, kırtasiye, kitapevi, öğrenci yemekhanesi, kapalı yüzme havuzu gibi çeşitli olanaklar mevcuttur. Bu tesisler, öğrencilerin sosyal ve kültürel ihtiyaçlarını karşılamaya yönelik olarak tasarlanmıştır.</w:t>
      </w:r>
    </w:p>
    <w:p w14:paraId="2B6666CF"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Üniversitenin sosyal medya hesapları da öğrencilerin sosyal ve kültürel gereksinimlerini karşılamaya katkı sağlamaktadır. Üniversitenin web sitesinde, Instagram, Facebook, Twitter, YouTube gibi sosyal medya platformlarına ait bilgiler bulunmaktadır. Bu sosyal medya hesapları aracılığıyla öğrencilere güncel etkinlikler, kulüp faaliyetleri, topluluk etkinlikleri, duyurular ve diğer sosyal etkinlikler hakkında bilgi verilir.</w:t>
      </w:r>
    </w:p>
    <w:p w14:paraId="1282EE51"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Öğrencilerin beklenti ve isteklerini yönetim organlarına iletebilmeleri için Öğrenci Konseyi Başkanlığı bulunmaktadır. Üniversite web sitesinde Öğrenci Konseyi Başkanlığı iletişim bilgileri sunulmaktadır. Öğrenciler, konsey başkanlığı aracılığıyla yönetim organlarına kolaylıkla ulaşabilir ve görüşlerini iletebilirler.</w:t>
      </w:r>
    </w:p>
    <w:p w14:paraId="43FD481B" w14:textId="77777777" w:rsidR="00077DAF"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Bu olanaklar ve iletişim kanalları, öğrencilerin üniversite yaşamlarını zenginleştirmek, sosyal bağlantılar kurmak ve gereksinimlerini karşılamak için önemli bir rol oynar. Üniversite, öğrencilerin hem akademik başarılarını desteklemek hem de sosyal ve kültürel açıdan gelişmelerini sağlamak için bu tür hizmetleri sunmaktadır.</w:t>
      </w:r>
    </w:p>
    <w:p w14:paraId="489F1024"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50BB25B9" w14:textId="5C803A17" w:rsidR="00D618E1" w:rsidRPr="008A7A35" w:rsidRDefault="00D618E1" w:rsidP="0096362E">
      <w:pPr>
        <w:keepLines/>
        <w:widowControl w:val="0"/>
        <w:tabs>
          <w:tab w:val="left" w:pos="284"/>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66C413DD" w14:textId="135C1C6D" w:rsidR="00077DAF" w:rsidRPr="008A7A35" w:rsidRDefault="00D618E1" w:rsidP="0096362E">
      <w:pPr>
        <w:keepLines/>
        <w:widowControl w:val="0"/>
        <w:tabs>
          <w:tab w:val="left" w:pos="284"/>
        </w:tabs>
        <w:spacing w:after="160" w:line="240" w:lineRule="auto"/>
        <w:jc w:val="both"/>
        <w:rPr>
          <w:rFonts w:cs="Times New Roman"/>
          <w:kern w:val="2"/>
          <w:szCs w:val="24"/>
        </w:rPr>
      </w:pPr>
      <w:hyperlink r:id="rId21" w:history="1">
        <w:r w:rsidRPr="008A7A35">
          <w:rPr>
            <w:rStyle w:val="Kpr"/>
            <w:rFonts w:cs="Times New Roman"/>
            <w:kern w:val="2"/>
            <w:szCs w:val="24"/>
          </w:rPr>
          <w:t>Sosyal Tesisler İşletme Müdürlüğü Web Sitesi</w:t>
        </w:r>
      </w:hyperlink>
      <w:r w:rsidR="00077DAF" w:rsidRPr="008A7A35">
        <w:rPr>
          <w:rFonts w:cs="Times New Roman"/>
          <w:kern w:val="2"/>
          <w:szCs w:val="24"/>
        </w:rPr>
        <w:t xml:space="preserve"> </w:t>
      </w:r>
    </w:p>
    <w:p w14:paraId="0B3B003F" w14:textId="1B09BF45" w:rsidR="00077DAF" w:rsidRPr="008A7A35" w:rsidRDefault="00D618E1" w:rsidP="0096362E">
      <w:pPr>
        <w:keepLines/>
        <w:widowControl w:val="0"/>
        <w:tabs>
          <w:tab w:val="left" w:pos="284"/>
        </w:tabs>
        <w:spacing w:after="160" w:line="240" w:lineRule="auto"/>
        <w:jc w:val="both"/>
        <w:rPr>
          <w:rFonts w:cs="Times New Roman"/>
          <w:kern w:val="2"/>
          <w:szCs w:val="24"/>
        </w:rPr>
      </w:pPr>
      <w:hyperlink r:id="rId22" w:history="1">
        <w:proofErr w:type="spellStart"/>
        <w:r w:rsidRPr="008A7A35">
          <w:rPr>
            <w:rFonts w:cs="Times New Roman"/>
            <w:color w:val="0563C1"/>
            <w:kern w:val="2"/>
            <w:szCs w:val="24"/>
            <w:u w:val="single"/>
          </w:rPr>
          <w:t>Fitness</w:t>
        </w:r>
        <w:proofErr w:type="spellEnd"/>
        <w:r w:rsidRPr="008A7A35">
          <w:rPr>
            <w:rFonts w:cs="Times New Roman"/>
            <w:color w:val="0563C1"/>
            <w:kern w:val="2"/>
            <w:szCs w:val="24"/>
            <w:u w:val="single"/>
          </w:rPr>
          <w:t xml:space="preserve"> S</w:t>
        </w:r>
        <w:r w:rsidR="00077DAF" w:rsidRPr="008A7A35">
          <w:rPr>
            <w:rFonts w:cs="Times New Roman"/>
            <w:color w:val="0563C1"/>
            <w:kern w:val="2"/>
            <w:szCs w:val="24"/>
            <w:u w:val="single"/>
          </w:rPr>
          <w:t>alonu</w:t>
        </w:r>
      </w:hyperlink>
      <w:r w:rsidR="00077DAF" w:rsidRPr="008A7A35">
        <w:rPr>
          <w:rFonts w:cs="Times New Roman"/>
          <w:kern w:val="2"/>
          <w:szCs w:val="24"/>
        </w:rPr>
        <w:t xml:space="preserve"> </w:t>
      </w:r>
    </w:p>
    <w:p w14:paraId="1C3B30AD" w14:textId="1CF16AC2" w:rsidR="00077DAF" w:rsidRPr="008A7A35" w:rsidRDefault="00D618E1" w:rsidP="0096362E">
      <w:pPr>
        <w:keepLines/>
        <w:widowControl w:val="0"/>
        <w:tabs>
          <w:tab w:val="left" w:pos="284"/>
        </w:tabs>
        <w:spacing w:after="160" w:line="240" w:lineRule="auto"/>
        <w:jc w:val="both"/>
        <w:rPr>
          <w:rFonts w:cs="Times New Roman"/>
          <w:kern w:val="2"/>
          <w:szCs w:val="24"/>
        </w:rPr>
      </w:pPr>
      <w:hyperlink r:id="rId23" w:history="1">
        <w:r w:rsidRPr="008A7A35">
          <w:rPr>
            <w:rFonts w:cs="Times New Roman"/>
            <w:color w:val="0563C1"/>
            <w:kern w:val="2"/>
            <w:szCs w:val="24"/>
            <w:u w:val="single"/>
          </w:rPr>
          <w:t>İşletme Bölümü İletişim Bilgileri</w:t>
        </w:r>
      </w:hyperlink>
    </w:p>
    <w:p w14:paraId="3A35ED1C" w14:textId="77777777" w:rsidR="00D618E1" w:rsidRPr="008A7A35" w:rsidRDefault="00D618E1" w:rsidP="0096362E">
      <w:pPr>
        <w:keepLines/>
        <w:widowControl w:val="0"/>
        <w:tabs>
          <w:tab w:val="left" w:pos="284"/>
        </w:tabs>
        <w:spacing w:after="160" w:line="240" w:lineRule="auto"/>
        <w:jc w:val="both"/>
        <w:rPr>
          <w:rFonts w:cs="Times New Roman"/>
          <w:kern w:val="2"/>
          <w:szCs w:val="24"/>
        </w:rPr>
      </w:pPr>
    </w:p>
    <w:p w14:paraId="25C710E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7.3. 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60E110CA" w14:textId="77777777" w:rsidR="00077DAF"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Programa ilişkin dersler hem enstitü hem de ilgili fakültelerde gerçekleştirilebildiği için, enstitü ve fakültemize ait bilgisayar ve enformatik alt yapıları hakkında bilgileri aşağıdaki linkte yer almaktadır:</w:t>
      </w:r>
    </w:p>
    <w:p w14:paraId="0C672023" w14:textId="77777777" w:rsidR="0096362E" w:rsidRPr="008A7A35" w:rsidRDefault="0096362E" w:rsidP="0096362E">
      <w:pPr>
        <w:keepLines/>
        <w:widowControl w:val="0"/>
        <w:tabs>
          <w:tab w:val="left" w:pos="284"/>
        </w:tabs>
        <w:spacing w:after="160" w:line="240" w:lineRule="auto"/>
        <w:jc w:val="both"/>
        <w:rPr>
          <w:rFonts w:cs="Times New Roman"/>
          <w:kern w:val="2"/>
          <w:szCs w:val="24"/>
        </w:rPr>
      </w:pPr>
    </w:p>
    <w:p w14:paraId="31B5160B" w14:textId="10B2BF81"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lastRenderedPageBreak/>
        <w:t>Kanıtlar</w:t>
      </w:r>
    </w:p>
    <w:p w14:paraId="6402CD9E" w14:textId="77777777" w:rsidR="00D618E1" w:rsidRPr="008A7A35" w:rsidRDefault="00D618E1" w:rsidP="0096362E">
      <w:pPr>
        <w:keepLines/>
        <w:widowControl w:val="0"/>
        <w:tabs>
          <w:tab w:val="left" w:pos="284"/>
        </w:tabs>
        <w:spacing w:after="160" w:line="240" w:lineRule="auto"/>
        <w:jc w:val="both"/>
        <w:rPr>
          <w:rFonts w:cs="Times New Roman"/>
          <w:kern w:val="2"/>
          <w:szCs w:val="24"/>
        </w:rPr>
      </w:pPr>
      <w:hyperlink r:id="rId24" w:history="1">
        <w:r w:rsidRPr="008A7A35">
          <w:rPr>
            <w:rFonts w:cs="Times New Roman"/>
            <w:color w:val="0563C1"/>
            <w:kern w:val="2"/>
            <w:szCs w:val="24"/>
            <w:u w:val="single"/>
          </w:rPr>
          <w:t xml:space="preserve">İİBF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5A9721CE" w14:textId="1F2FF86D" w:rsidR="00D618E1" w:rsidRPr="008A7A35" w:rsidRDefault="008B7260" w:rsidP="0096362E">
      <w:pPr>
        <w:keepLines/>
        <w:widowControl w:val="0"/>
        <w:tabs>
          <w:tab w:val="left" w:pos="284"/>
        </w:tabs>
        <w:spacing w:after="160" w:line="240" w:lineRule="auto"/>
        <w:jc w:val="both"/>
        <w:rPr>
          <w:rFonts w:cs="Times New Roman"/>
          <w:kern w:val="2"/>
          <w:szCs w:val="24"/>
        </w:rPr>
      </w:pPr>
      <w:hyperlink r:id="rId25" w:history="1">
        <w:r w:rsidRPr="008A7A35">
          <w:rPr>
            <w:rFonts w:cs="Times New Roman"/>
            <w:color w:val="0563C1"/>
            <w:kern w:val="2"/>
            <w:szCs w:val="24"/>
            <w:u w:val="single"/>
          </w:rPr>
          <w:t xml:space="preserve">LEE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4BFFB200"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4050C269"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7.4. Öğrencilere sunulan kütüphane olanakları eğitim amaçlarına ve program çıktılarına ulaşmak için yeterli düzeyde olmalıdır.</w:t>
      </w:r>
    </w:p>
    <w:p w14:paraId="753F1D1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Basılı ve elektronik kitapların mevcut olduğu kütüphaneden öğrenciler fiziki veya çevrimiçi şekilde faydalanabilmektedir.</w:t>
      </w:r>
    </w:p>
    <w:p w14:paraId="17E15947" w14:textId="4EB83DA0"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114C1197" w14:textId="6856C006" w:rsidR="00077DAF" w:rsidRPr="008A7A35" w:rsidRDefault="00077DAF" w:rsidP="0096362E">
      <w:pPr>
        <w:keepLines/>
        <w:widowControl w:val="0"/>
        <w:tabs>
          <w:tab w:val="left" w:pos="284"/>
        </w:tabs>
        <w:spacing w:after="160" w:line="240" w:lineRule="auto"/>
        <w:jc w:val="both"/>
        <w:rPr>
          <w:rFonts w:cs="Times New Roman"/>
          <w:kern w:val="2"/>
          <w:szCs w:val="24"/>
        </w:rPr>
      </w:pPr>
      <w:hyperlink r:id="rId26" w:history="1">
        <w:r w:rsidRPr="008A7A35">
          <w:rPr>
            <w:rFonts w:cs="Times New Roman"/>
            <w:color w:val="0563C1"/>
            <w:kern w:val="2"/>
            <w:szCs w:val="24"/>
            <w:u w:val="single"/>
          </w:rPr>
          <w:t>Kütüphan</w:t>
        </w:r>
        <w:r w:rsidR="00D618E1" w:rsidRPr="008A7A35">
          <w:rPr>
            <w:rFonts w:cs="Times New Roman"/>
            <w:color w:val="0563C1"/>
            <w:kern w:val="2"/>
            <w:szCs w:val="24"/>
            <w:u w:val="single"/>
          </w:rPr>
          <w:t>e Web Sitesi</w:t>
        </w:r>
      </w:hyperlink>
    </w:p>
    <w:p w14:paraId="48640112"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2E4B88A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7.5. Öğretim ortamında ve öğrenci laboratuvarlarında gerekli güvenlik önlemleri alınmış olmalıdır.</w:t>
      </w:r>
    </w:p>
    <w:p w14:paraId="22C71EE1"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Engelliler için altyapı düzenlemesi yapılmış olmalıdır.</w:t>
      </w:r>
    </w:p>
    <w:p w14:paraId="4BF862E6"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İşçi sağlığı ve iş güvenliği konularında gerekli bilgilendirme çalışmaları ve engelli öğrenciler için altyapı düzenlemeleri yapılmaktadır. Fakülte ve Enstitü binasında engelli öğrencilerin kullanması için asansör ve rampa yollar mevcuttur.</w:t>
      </w:r>
    </w:p>
    <w:p w14:paraId="298E771E"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12F6DE22"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8.</w:t>
      </w:r>
      <w:r w:rsidRPr="008A7A35">
        <w:rPr>
          <w:rFonts w:cs="Times New Roman"/>
          <w:b/>
          <w:bCs/>
          <w:kern w:val="2"/>
          <w:szCs w:val="24"/>
        </w:rPr>
        <w:tab/>
        <w:t>KURUM DESTEĞİ VE PARASAL KAYNAKLAR</w:t>
      </w:r>
    </w:p>
    <w:p w14:paraId="23B48A42"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bookmarkStart w:id="12" w:name="_Hlk162539156"/>
      <w:r w:rsidRPr="008A7A35">
        <w:rPr>
          <w:rFonts w:cs="Times New Roman"/>
          <w:b/>
          <w:bCs/>
          <w:kern w:val="2"/>
          <w:szCs w:val="24"/>
        </w:rPr>
        <w:t xml:space="preserve">8.1. Üniversitenin </w:t>
      </w:r>
      <w:bookmarkStart w:id="13" w:name="_Hlk162539180"/>
      <w:r w:rsidRPr="008A7A35">
        <w:rPr>
          <w:rFonts w:cs="Times New Roman"/>
          <w:b/>
          <w:bCs/>
          <w:kern w:val="2"/>
          <w:szCs w:val="24"/>
        </w:rPr>
        <w:t>idari desteği, yapıcı liderliği, parasal kaynaklar ve dağıtımında izlenen strateji, programın kalitesini ve bunun sürdürülebilmesini sağlayacak düzeyde olmalıdır.</w:t>
      </w:r>
      <w:bookmarkEnd w:id="13"/>
    </w:p>
    <w:bookmarkEnd w:id="12"/>
    <w:p w14:paraId="6028B987"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 xml:space="preserve">Üniversitenin parasal kaynaklar ve dağıtımında şeffaf bir politika izlenmektedir. Üniversitenin </w:t>
      </w:r>
      <w:proofErr w:type="gramStart"/>
      <w:r w:rsidRPr="008A7A35">
        <w:rPr>
          <w:rFonts w:cs="Times New Roman"/>
          <w:kern w:val="2"/>
          <w:szCs w:val="24"/>
        </w:rPr>
        <w:t>resmi</w:t>
      </w:r>
      <w:proofErr w:type="gramEnd"/>
      <w:r w:rsidRPr="008A7A35">
        <w:rPr>
          <w:rFonts w:cs="Times New Roman"/>
          <w:kern w:val="2"/>
          <w:szCs w:val="24"/>
        </w:rPr>
        <w:t xml:space="preserve"> sitesinde mali raporlar düzenli olarak paylaşılmaktadır.</w:t>
      </w:r>
    </w:p>
    <w:p w14:paraId="196AE049" w14:textId="2AD1AD39"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156248B0" w14:textId="5544CD31" w:rsidR="00077DAF" w:rsidRPr="008A7A35" w:rsidRDefault="00077DAF" w:rsidP="0096362E">
      <w:pPr>
        <w:keepLines/>
        <w:widowControl w:val="0"/>
        <w:tabs>
          <w:tab w:val="left" w:pos="284"/>
        </w:tabs>
        <w:spacing w:after="160" w:line="240" w:lineRule="auto"/>
        <w:jc w:val="both"/>
        <w:rPr>
          <w:rFonts w:cs="Times New Roman"/>
          <w:kern w:val="2"/>
          <w:szCs w:val="24"/>
        </w:rPr>
      </w:pPr>
      <w:hyperlink r:id="rId27" w:history="1">
        <w:r w:rsidRPr="008A7A35">
          <w:rPr>
            <w:rFonts w:cs="Times New Roman"/>
            <w:color w:val="0563C1"/>
            <w:kern w:val="2"/>
            <w:szCs w:val="24"/>
            <w:u w:val="single"/>
          </w:rPr>
          <w:t>Strateji</w:t>
        </w:r>
        <w:r w:rsidR="00D618E1" w:rsidRPr="008A7A35">
          <w:rPr>
            <w:rFonts w:cs="Times New Roman"/>
            <w:color w:val="0563C1"/>
            <w:kern w:val="2"/>
            <w:szCs w:val="24"/>
            <w:u w:val="single"/>
          </w:rPr>
          <w:t xml:space="preserve"> Geliştirme</w:t>
        </w:r>
        <w:r w:rsidRPr="008A7A35">
          <w:rPr>
            <w:rFonts w:cs="Times New Roman"/>
            <w:color w:val="0563C1"/>
            <w:kern w:val="2"/>
            <w:szCs w:val="24"/>
            <w:u w:val="single"/>
          </w:rPr>
          <w:t xml:space="preserve"> Daire Başkanlığ</w:t>
        </w:r>
        <w:r w:rsidR="00D618E1" w:rsidRPr="008A7A35">
          <w:rPr>
            <w:rFonts w:cs="Times New Roman"/>
            <w:color w:val="0563C1"/>
            <w:kern w:val="2"/>
            <w:szCs w:val="24"/>
            <w:u w:val="single"/>
          </w:rPr>
          <w:t>ı Web Sitesi</w:t>
        </w:r>
      </w:hyperlink>
    </w:p>
    <w:p w14:paraId="1B194C8E"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768B36D7"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8.2. Kaynaklar, nitelikli bir öğretim kadrosunu çekecek, tutacak ve mesleki gelişimini sürdürmesini sağlayacak yeterlilikte olmalıdır.</w:t>
      </w:r>
    </w:p>
    <w:p w14:paraId="55C3CB11"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Öğretim üyelerinin çalışmaları BAP, TÜBİTAK, DOKA gibi kuruluşlarca desteklenmektedir.</w:t>
      </w:r>
    </w:p>
    <w:p w14:paraId="2A430B3E" w14:textId="22802F6D" w:rsidR="008B7260" w:rsidRPr="008A7A35" w:rsidRDefault="008B7260" w:rsidP="0096362E">
      <w:pPr>
        <w:keepLines/>
        <w:widowControl w:val="0"/>
        <w:tabs>
          <w:tab w:val="left" w:pos="1470"/>
        </w:tabs>
        <w:spacing w:after="160" w:line="240" w:lineRule="auto"/>
        <w:jc w:val="both"/>
        <w:rPr>
          <w:rFonts w:cs="Times New Roman"/>
          <w:b/>
          <w:bCs/>
          <w:i/>
          <w:iCs/>
          <w:kern w:val="2"/>
          <w:szCs w:val="24"/>
          <w:u w:val="single"/>
        </w:rPr>
      </w:pPr>
      <w:r w:rsidRPr="008A7A35">
        <w:rPr>
          <w:rFonts w:cs="Times New Roman"/>
          <w:b/>
          <w:bCs/>
          <w:i/>
          <w:iCs/>
          <w:kern w:val="2"/>
          <w:szCs w:val="24"/>
          <w:u w:val="single"/>
        </w:rPr>
        <w:t>Kanıtlar</w:t>
      </w:r>
    </w:p>
    <w:p w14:paraId="535239D8" w14:textId="664C2A3D" w:rsidR="00077DAF" w:rsidRPr="008A7A35" w:rsidRDefault="00077DAF" w:rsidP="0096362E">
      <w:pPr>
        <w:keepLines/>
        <w:widowControl w:val="0"/>
        <w:tabs>
          <w:tab w:val="left" w:pos="284"/>
        </w:tabs>
        <w:spacing w:after="160" w:line="240" w:lineRule="auto"/>
        <w:jc w:val="both"/>
        <w:rPr>
          <w:rFonts w:cs="Times New Roman"/>
          <w:kern w:val="2"/>
          <w:szCs w:val="24"/>
        </w:rPr>
      </w:pPr>
      <w:hyperlink r:id="rId28" w:history="1">
        <w:r w:rsidRPr="008A7A35">
          <w:rPr>
            <w:rFonts w:cs="Times New Roman"/>
            <w:color w:val="0563C1"/>
            <w:kern w:val="2"/>
            <w:szCs w:val="24"/>
            <w:u w:val="single"/>
          </w:rPr>
          <w:t xml:space="preserve">Gümüşhane </w:t>
        </w:r>
        <w:r w:rsidR="00D618E1" w:rsidRPr="008A7A35">
          <w:rPr>
            <w:rFonts w:cs="Times New Roman"/>
            <w:color w:val="0563C1"/>
            <w:kern w:val="2"/>
            <w:szCs w:val="24"/>
            <w:u w:val="single"/>
          </w:rPr>
          <w:t xml:space="preserve">Üniversitesi </w:t>
        </w:r>
        <w:r w:rsidRPr="008A7A35">
          <w:rPr>
            <w:rFonts w:cs="Times New Roman"/>
            <w:color w:val="0563C1"/>
            <w:kern w:val="2"/>
            <w:szCs w:val="24"/>
            <w:u w:val="single"/>
          </w:rPr>
          <w:t>BA</w:t>
        </w:r>
        <w:r w:rsidR="00D618E1" w:rsidRPr="008A7A35">
          <w:rPr>
            <w:rFonts w:cs="Times New Roman"/>
            <w:color w:val="0563C1"/>
            <w:kern w:val="2"/>
            <w:szCs w:val="24"/>
            <w:u w:val="single"/>
          </w:rPr>
          <w:t>P Web Sitesi</w:t>
        </w:r>
      </w:hyperlink>
    </w:p>
    <w:p w14:paraId="393439DA"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1481F82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lastRenderedPageBreak/>
        <w:t>8.3. Program için gereken altyapıyı temin etmeye, bakımını yapmaya ve işletmeye yetecek parasal kaynak sağlanmalıdır.</w:t>
      </w:r>
    </w:p>
    <w:p w14:paraId="591A8E9E"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Gerekli kaynaklar, üniversitenin genel bütçesi, döner sermaye, üniversite vakfı ve ulusal ve uluslararası kuruluşlarca sağlanmaktadır.</w:t>
      </w:r>
    </w:p>
    <w:p w14:paraId="232FA26F" w14:textId="757734E4" w:rsidR="008B7260" w:rsidRPr="008A7A35" w:rsidRDefault="008B7260" w:rsidP="0096362E">
      <w:pPr>
        <w:keepLines/>
        <w:widowControl w:val="0"/>
        <w:tabs>
          <w:tab w:val="left" w:pos="284"/>
        </w:tabs>
        <w:spacing w:after="160" w:line="240" w:lineRule="auto"/>
        <w:jc w:val="both"/>
        <w:rPr>
          <w:rFonts w:cs="Times New Roman"/>
          <w:kern w:val="2"/>
          <w:szCs w:val="24"/>
        </w:rPr>
      </w:pPr>
      <w:r w:rsidRPr="008A7A35">
        <w:rPr>
          <w:rFonts w:cs="Times New Roman"/>
          <w:b/>
          <w:bCs/>
          <w:i/>
          <w:iCs/>
          <w:kern w:val="2"/>
          <w:szCs w:val="24"/>
          <w:u w:val="single"/>
        </w:rPr>
        <w:t>Kanıtlar</w:t>
      </w:r>
    </w:p>
    <w:p w14:paraId="73346381" w14:textId="77777777" w:rsidR="00D618E1" w:rsidRPr="008A7A35" w:rsidRDefault="00D618E1" w:rsidP="0096362E">
      <w:pPr>
        <w:keepLines/>
        <w:widowControl w:val="0"/>
        <w:tabs>
          <w:tab w:val="left" w:pos="284"/>
        </w:tabs>
        <w:spacing w:after="160" w:line="240" w:lineRule="auto"/>
        <w:jc w:val="both"/>
        <w:rPr>
          <w:rFonts w:cs="Times New Roman"/>
          <w:kern w:val="2"/>
          <w:szCs w:val="24"/>
        </w:rPr>
      </w:pPr>
      <w:hyperlink r:id="rId29" w:history="1">
        <w:r w:rsidRPr="008A7A35">
          <w:rPr>
            <w:rFonts w:cs="Times New Roman"/>
            <w:color w:val="0563C1"/>
            <w:kern w:val="2"/>
            <w:szCs w:val="24"/>
            <w:u w:val="single"/>
          </w:rPr>
          <w:t>Strateji Geliştirme Daire Başkanlığı Web Sitesi</w:t>
        </w:r>
      </w:hyperlink>
    </w:p>
    <w:p w14:paraId="3C2054CB"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6873038B"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8.4. Program gereksinimlerini karşılayacak destek personeli ve kurumsal hizmetler sağlanmalıdır.</w:t>
      </w:r>
    </w:p>
    <w:p w14:paraId="1F5BD1C7"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Teknik ve idari kadrolar, program çıktılarını sağlamaya destek verecek sayı ve nitelikte olmalıdır.</w:t>
      </w:r>
    </w:p>
    <w:p w14:paraId="208B7073"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 gereksinimlerini karşılayacak destek personel ve kurumsal hizmetler yeterli düzeyde sağlanmaktadır. Ayrıca, teknik ve idari kadrolar, program çıktılarını sağlamaya destek verecek sayı ve niteliktedir.</w:t>
      </w:r>
    </w:p>
    <w:p w14:paraId="26C4228D" w14:textId="4D6E4F4B" w:rsidR="008B7260" w:rsidRPr="008A7A35" w:rsidRDefault="008B7260" w:rsidP="0096362E">
      <w:pPr>
        <w:keepLines/>
        <w:widowControl w:val="0"/>
        <w:tabs>
          <w:tab w:val="left" w:pos="284"/>
        </w:tabs>
        <w:spacing w:after="160" w:line="240" w:lineRule="auto"/>
        <w:jc w:val="both"/>
        <w:rPr>
          <w:rFonts w:cs="Times New Roman"/>
          <w:kern w:val="2"/>
          <w:szCs w:val="24"/>
        </w:rPr>
      </w:pPr>
      <w:r w:rsidRPr="008A7A35">
        <w:rPr>
          <w:rFonts w:cs="Times New Roman"/>
          <w:b/>
          <w:bCs/>
          <w:i/>
          <w:iCs/>
          <w:kern w:val="2"/>
          <w:szCs w:val="24"/>
          <w:u w:val="single"/>
        </w:rPr>
        <w:t>Kanıtlar</w:t>
      </w:r>
    </w:p>
    <w:p w14:paraId="2065A540"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hyperlink r:id="rId30" w:history="1">
        <w:r w:rsidRPr="008A7A35">
          <w:rPr>
            <w:rFonts w:cs="Times New Roman"/>
            <w:color w:val="0563C1"/>
            <w:kern w:val="2"/>
            <w:szCs w:val="24"/>
            <w:u w:val="single"/>
          </w:rPr>
          <w:t>Enstitü Kurulu</w:t>
        </w:r>
      </w:hyperlink>
      <w:r w:rsidRPr="008A7A35">
        <w:rPr>
          <w:rFonts w:cs="Times New Roman"/>
          <w:kern w:val="2"/>
          <w:szCs w:val="24"/>
        </w:rPr>
        <w:t xml:space="preserve"> </w:t>
      </w:r>
    </w:p>
    <w:p w14:paraId="768147F0" w14:textId="332D9281" w:rsidR="00077DAF" w:rsidRPr="008A7A35" w:rsidRDefault="008B7260" w:rsidP="0096362E">
      <w:pPr>
        <w:keepLines/>
        <w:widowControl w:val="0"/>
        <w:tabs>
          <w:tab w:val="left" w:pos="284"/>
        </w:tabs>
        <w:spacing w:after="160" w:line="240" w:lineRule="auto"/>
        <w:jc w:val="both"/>
        <w:rPr>
          <w:rFonts w:cs="Times New Roman"/>
          <w:kern w:val="2"/>
          <w:szCs w:val="24"/>
        </w:rPr>
      </w:pPr>
      <w:hyperlink r:id="rId31" w:history="1">
        <w:r w:rsidRPr="008A7A35">
          <w:rPr>
            <w:rFonts w:cs="Times New Roman"/>
            <w:color w:val="0563C1"/>
            <w:kern w:val="2"/>
            <w:szCs w:val="24"/>
            <w:u w:val="single"/>
          </w:rPr>
          <w:t>LEE İ</w:t>
        </w:r>
        <w:r w:rsidR="00077DAF" w:rsidRPr="008A7A35">
          <w:rPr>
            <w:rFonts w:cs="Times New Roman"/>
            <w:color w:val="0563C1"/>
            <w:kern w:val="2"/>
            <w:szCs w:val="24"/>
            <w:u w:val="single"/>
          </w:rPr>
          <w:t>dari Personel</w:t>
        </w:r>
      </w:hyperlink>
    </w:p>
    <w:p w14:paraId="6A05454C"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58B1AB29"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9.</w:t>
      </w:r>
      <w:r w:rsidRPr="008A7A35">
        <w:rPr>
          <w:rFonts w:cs="Times New Roman"/>
          <w:b/>
          <w:bCs/>
          <w:kern w:val="2"/>
          <w:szCs w:val="24"/>
        </w:rPr>
        <w:tab/>
        <w:t>ORGANİZASYON VE KARAR ALMA SÜREÇLERİ</w:t>
      </w:r>
    </w:p>
    <w:p w14:paraId="3300302B"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9.1. 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2944A728"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Akademik işleyişe ilişkin karar alma süreçleri, program çıktılarının gerçekleştirilmesini ve eğitim amaçlarına ulaşmasını destekleyecek şekilde düzenlenmiştir.</w:t>
      </w:r>
    </w:p>
    <w:p w14:paraId="49CD7296" w14:textId="77777777" w:rsidR="00077DAF" w:rsidRPr="008A7A35" w:rsidRDefault="00077DAF" w:rsidP="0096362E">
      <w:pPr>
        <w:keepLines/>
        <w:widowControl w:val="0"/>
        <w:tabs>
          <w:tab w:val="left" w:pos="284"/>
          <w:tab w:val="left" w:pos="426"/>
        </w:tabs>
        <w:spacing w:after="160" w:line="240" w:lineRule="auto"/>
        <w:jc w:val="both"/>
        <w:rPr>
          <w:rFonts w:cs="Times New Roman"/>
          <w:b/>
          <w:bCs/>
          <w:kern w:val="2"/>
          <w:szCs w:val="24"/>
        </w:rPr>
      </w:pPr>
      <w:r w:rsidRPr="008A7A35">
        <w:rPr>
          <w:rFonts w:cs="Times New Roman"/>
          <w:b/>
          <w:bCs/>
          <w:kern w:val="2"/>
          <w:szCs w:val="24"/>
        </w:rPr>
        <w:t>10.</w:t>
      </w:r>
      <w:r w:rsidRPr="008A7A35">
        <w:rPr>
          <w:rFonts w:cs="Times New Roman"/>
          <w:b/>
          <w:bCs/>
          <w:kern w:val="2"/>
          <w:szCs w:val="24"/>
        </w:rPr>
        <w:tab/>
        <w:t>PROGRAMA ÖZGÜ ÖLÇÜTLER</w:t>
      </w:r>
    </w:p>
    <w:p w14:paraId="69B1C226"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10.1. Programa Özgü Ölçütler sağlanmalıdır.</w:t>
      </w:r>
    </w:p>
    <w:p w14:paraId="63722DF4"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Programın ölçütleri, YÖK lisansüstü eğitim yönetmeliğine ve Enstitü mevzuatına uygun olarak Anabilim Dalı öğretim üyeleri tarafından belirlenir. Bu ölçütler, ABD kurul kararıyla tespit edilir ve Enstitü Yönetim Kurulu'na sunulur. Belirlenen ölçütler, mevzuata ve yönetmeliğe uygun olduğu takdirde kabul edilir, ancak mevzuat ve yönetmeliğe aykırılık durumunda gerekli incelemeler yapılır.</w:t>
      </w:r>
    </w:p>
    <w:p w14:paraId="2E59D70A"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Programın performans ve gösterge hedeflerinin gerçekleşme durumu, sapmaları, nedenleri, geçmiş yılların değerleri ve benzer idari performans sonuçlarına ilişkin veriler, stratejik faaliyet raporunda her yıl tartışılır. Bu raporda, birimin performansı ve hedeflere ne derece uyum sağlandığı detaylı bir şekilde ele alınır.</w:t>
      </w:r>
    </w:p>
    <w:p w14:paraId="479B559A"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lastRenderedPageBreak/>
        <w:t>Bu süreçler, programın kalitesini ve uyumunu değerlendirmek, sürekli iyileştirmeler yapmak ve hedeflere ulaşmak için önemli bir rol oynar. Programın ölçütleri ve performansı, akademik standartlara ve mevzuata uygun olarak belirlenir ve düzenli olarak değerlendirilir. Bu sayede, programın kalitesi ve etkililiği sağlanırken, mevzuata uyumlu bir şekilde ilerlenir.</w:t>
      </w:r>
    </w:p>
    <w:p w14:paraId="2D165506" w14:textId="047DAE53" w:rsidR="008B7260" w:rsidRPr="008A7A35" w:rsidRDefault="008B7260" w:rsidP="0096362E">
      <w:pPr>
        <w:keepLines/>
        <w:widowControl w:val="0"/>
        <w:tabs>
          <w:tab w:val="left" w:pos="284"/>
        </w:tabs>
        <w:spacing w:after="160" w:line="240" w:lineRule="auto"/>
        <w:jc w:val="both"/>
        <w:rPr>
          <w:rFonts w:cs="Times New Roman"/>
          <w:kern w:val="2"/>
          <w:szCs w:val="24"/>
        </w:rPr>
      </w:pPr>
      <w:r w:rsidRPr="008A7A35">
        <w:rPr>
          <w:rFonts w:cs="Times New Roman"/>
          <w:b/>
          <w:bCs/>
          <w:i/>
          <w:iCs/>
          <w:kern w:val="2"/>
          <w:szCs w:val="24"/>
          <w:u w:val="single"/>
        </w:rPr>
        <w:t>Kanıtlar</w:t>
      </w:r>
    </w:p>
    <w:bookmarkStart w:id="14" w:name="_Hlk162536807"/>
    <w:bookmarkEnd w:id="11"/>
    <w:p w14:paraId="233CA2D6"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fldChar w:fldCharType="begin"/>
      </w:r>
      <w:r w:rsidRPr="008A7A35">
        <w:rPr>
          <w:rFonts w:cs="Times New Roman"/>
          <w:kern w:val="2"/>
          <w:szCs w:val="24"/>
        </w:rPr>
        <w:instrText>HYPERLINK "https://iibf.gumushane.edu.tr/media/uploads/iibf/files/birim-faaliyet-raporu-2024_250129_100051.pdf"</w:instrText>
      </w:r>
      <w:r w:rsidRPr="008A7A35">
        <w:rPr>
          <w:rFonts w:cs="Times New Roman"/>
          <w:kern w:val="2"/>
          <w:szCs w:val="24"/>
        </w:rPr>
      </w:r>
      <w:r w:rsidRPr="008A7A35">
        <w:rPr>
          <w:rFonts w:cs="Times New Roman"/>
          <w:kern w:val="2"/>
          <w:szCs w:val="24"/>
        </w:rPr>
        <w:fldChar w:fldCharType="separate"/>
      </w:r>
      <w:r w:rsidRPr="008A7A35">
        <w:rPr>
          <w:rFonts w:cs="Times New Roman"/>
          <w:color w:val="0563C1"/>
          <w:kern w:val="2"/>
          <w:szCs w:val="24"/>
          <w:u w:val="single"/>
        </w:rPr>
        <w:t xml:space="preserve">İİBF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r w:rsidRPr="008A7A35">
        <w:rPr>
          <w:rFonts w:cs="Times New Roman"/>
          <w:kern w:val="2"/>
          <w:szCs w:val="24"/>
        </w:rPr>
        <w:fldChar w:fldCharType="end"/>
      </w:r>
    </w:p>
    <w:p w14:paraId="683FAE80" w14:textId="37EC3B09" w:rsidR="008B7260" w:rsidRPr="008A7A35" w:rsidRDefault="008B7260" w:rsidP="0096362E">
      <w:pPr>
        <w:keepLines/>
        <w:widowControl w:val="0"/>
        <w:tabs>
          <w:tab w:val="left" w:pos="284"/>
        </w:tabs>
        <w:spacing w:after="160" w:line="240" w:lineRule="auto"/>
        <w:jc w:val="both"/>
        <w:rPr>
          <w:rFonts w:cs="Times New Roman"/>
          <w:kern w:val="2"/>
          <w:szCs w:val="24"/>
        </w:rPr>
      </w:pPr>
      <w:hyperlink r:id="rId32" w:history="1">
        <w:r w:rsidRPr="008A7A35">
          <w:rPr>
            <w:rFonts w:cs="Times New Roman"/>
            <w:color w:val="0563C1"/>
            <w:kern w:val="2"/>
            <w:szCs w:val="24"/>
            <w:u w:val="single"/>
          </w:rPr>
          <w:t xml:space="preserve">LEE Birim Faaliyet </w:t>
        </w:r>
        <w:proofErr w:type="gramStart"/>
        <w:r w:rsidRPr="008A7A35">
          <w:rPr>
            <w:rFonts w:cs="Times New Roman"/>
            <w:color w:val="0563C1"/>
            <w:kern w:val="2"/>
            <w:szCs w:val="24"/>
            <w:u w:val="single"/>
          </w:rPr>
          <w:t>Raporu -</w:t>
        </w:r>
        <w:proofErr w:type="gramEnd"/>
        <w:r w:rsidRPr="008A7A35">
          <w:rPr>
            <w:rFonts w:cs="Times New Roman"/>
            <w:color w:val="0563C1"/>
            <w:kern w:val="2"/>
            <w:szCs w:val="24"/>
            <w:u w:val="single"/>
          </w:rPr>
          <w:t xml:space="preserve"> 2024</w:t>
        </w:r>
      </w:hyperlink>
    </w:p>
    <w:p w14:paraId="1A4FAE85" w14:textId="77777777" w:rsidR="008B7260" w:rsidRPr="008A7A35" w:rsidRDefault="008B7260" w:rsidP="0096362E">
      <w:pPr>
        <w:keepLines/>
        <w:widowControl w:val="0"/>
        <w:tabs>
          <w:tab w:val="left" w:pos="284"/>
        </w:tabs>
        <w:spacing w:after="160" w:line="240" w:lineRule="auto"/>
        <w:jc w:val="both"/>
        <w:rPr>
          <w:rFonts w:cs="Times New Roman"/>
          <w:kern w:val="2"/>
          <w:szCs w:val="24"/>
        </w:rPr>
      </w:pPr>
    </w:p>
    <w:p w14:paraId="0C1EF66D" w14:textId="77777777" w:rsidR="00077DAF" w:rsidRPr="008A7A35" w:rsidRDefault="00077DAF" w:rsidP="0096362E">
      <w:pPr>
        <w:keepLines/>
        <w:widowControl w:val="0"/>
        <w:tabs>
          <w:tab w:val="left" w:pos="284"/>
        </w:tabs>
        <w:spacing w:after="160" w:line="240" w:lineRule="auto"/>
        <w:jc w:val="both"/>
        <w:rPr>
          <w:rFonts w:cs="Times New Roman"/>
          <w:b/>
          <w:bCs/>
          <w:kern w:val="2"/>
          <w:szCs w:val="24"/>
        </w:rPr>
      </w:pPr>
      <w:r w:rsidRPr="008A7A35">
        <w:rPr>
          <w:rFonts w:cs="Times New Roman"/>
          <w:b/>
          <w:bCs/>
          <w:kern w:val="2"/>
          <w:szCs w:val="24"/>
        </w:rPr>
        <w:t>SONUÇ</w:t>
      </w:r>
    </w:p>
    <w:bookmarkEnd w:id="14"/>
    <w:p w14:paraId="1AE07876"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Öz değerlendirme raporuna dayanarak, Lisansüstü Eğitim Enstitüsü İşletme Yüksek Lisans Programı'nın eğitim kalitesi açısından birçok konuda yeterli düzeyde olduğu ve Gümüşhane Üniversitesi'nin vizyonuyla uyumlu olarak gelişimine devam ettiği sonucuna varılmıştır. Ayrıca, programın geliştirilmesi gereken bazı alanlarının tespit edildiği belirtilmiştir ve bu konular, ilgili enstitü ve bölüm kurullarında ele alınarak gelişim için önlemler alınması planlanmaktadır. Bu değerlendirme sonucunda, programın genel olarak başarılı olduğu ve yeterli düzeyde eğitim kalitesine sahip olduğu vurgulanmaktadır. Ancak, geliştirilmesi gereken bazı hususların tespit edilmiş olması, programın sürekli olarak iyileştirilmesi ve daha ileriye taşınması gerektiğini göstermektedir. Önümüzdeki enstitü ve bölüm kurullarında, tespit edilen alanlarda nasıl gelişim sağlanabileceği üzerinde çalışmalar yapılması planlanmaktadır. Bu çalışmalar, programın eksikliklerini gidermeye, öğrenci deneyimini iyileştirmeye ve eğitim kalitesini daha da artırmaya odaklanacaktır.</w:t>
      </w:r>
    </w:p>
    <w:p w14:paraId="3079F792" w14:textId="77777777" w:rsidR="00077DAF" w:rsidRPr="008A7A35" w:rsidRDefault="00077DAF" w:rsidP="0096362E">
      <w:pPr>
        <w:keepLines/>
        <w:widowControl w:val="0"/>
        <w:tabs>
          <w:tab w:val="left" w:pos="284"/>
        </w:tabs>
        <w:spacing w:after="160" w:line="240" w:lineRule="auto"/>
        <w:jc w:val="both"/>
        <w:rPr>
          <w:rFonts w:cs="Times New Roman"/>
          <w:kern w:val="2"/>
          <w:szCs w:val="24"/>
        </w:rPr>
      </w:pPr>
      <w:r w:rsidRPr="008A7A35">
        <w:rPr>
          <w:rFonts w:cs="Times New Roman"/>
          <w:kern w:val="2"/>
          <w:szCs w:val="24"/>
        </w:rPr>
        <w:t>Sonuç olarak, öz değerlendirme raporuna göre, Lisansüstü Eğitim Enstitüsü İşletme Yüksek Lisans Programı'nın eğitim kalitesi açısından genel olarak yeterli düzeyde olduğu ve Gümüşhane Üniversitesi'nin vizyonuyla uyumlu olarak gelişimine devam ettiği belirtilmektedir. Programın geliştirilmesi gereken alanlarının ele alınması, programın daha da ilerlemesine ve başarısının artmasına katkı sağlayacaktır.</w:t>
      </w:r>
    </w:p>
    <w:p w14:paraId="20E0D76C" w14:textId="77777777" w:rsidR="00D66657" w:rsidRPr="008A7A35" w:rsidRDefault="00D66657" w:rsidP="0096362E">
      <w:pPr>
        <w:keepLines/>
        <w:widowControl w:val="0"/>
        <w:spacing w:line="240" w:lineRule="auto"/>
        <w:ind w:firstLine="0"/>
        <w:rPr>
          <w:rFonts w:cs="Times New Roman"/>
          <w:szCs w:val="24"/>
        </w:rPr>
      </w:pPr>
    </w:p>
    <w:sectPr w:rsidR="00D66657" w:rsidRPr="008A7A35" w:rsidSect="006C37A8">
      <w:pgSz w:w="11900" w:h="16840"/>
      <w:pgMar w:top="1701" w:right="1418" w:bottom="1418" w:left="1418"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B8F"/>
    <w:multiLevelType w:val="hybridMultilevel"/>
    <w:tmpl w:val="C23851A6"/>
    <w:lvl w:ilvl="0" w:tplc="BBE49494">
      <w:start w:val="1"/>
      <w:numFmt w:val="lowerLetter"/>
      <w:lvlText w:val="%1)"/>
      <w:lvlJc w:val="left"/>
      <w:pPr>
        <w:ind w:left="362" w:hanging="253"/>
      </w:pPr>
      <w:rPr>
        <w:rFonts w:ascii="Times New Roman" w:eastAsia="Times New Roman" w:hAnsi="Times New Roman" w:cs="Times New Roman" w:hint="default"/>
        <w:b w:val="0"/>
        <w:bCs w:val="0"/>
        <w:i w:val="0"/>
        <w:iCs w:val="0"/>
        <w:spacing w:val="-3"/>
        <w:w w:val="92"/>
        <w:sz w:val="27"/>
        <w:szCs w:val="27"/>
        <w:lang w:val="tr-TR" w:eastAsia="en-US" w:bidi="ar-SA"/>
      </w:rPr>
    </w:lvl>
    <w:lvl w:ilvl="1" w:tplc="613477B2">
      <w:numFmt w:val="bullet"/>
      <w:lvlText w:val="•"/>
      <w:lvlJc w:val="left"/>
      <w:pPr>
        <w:ind w:left="1396" w:hanging="253"/>
      </w:pPr>
      <w:rPr>
        <w:rFonts w:hint="default"/>
        <w:lang w:val="tr-TR" w:eastAsia="en-US" w:bidi="ar-SA"/>
      </w:rPr>
    </w:lvl>
    <w:lvl w:ilvl="2" w:tplc="4C92F4FE">
      <w:numFmt w:val="bullet"/>
      <w:lvlText w:val="•"/>
      <w:lvlJc w:val="left"/>
      <w:pPr>
        <w:ind w:left="2432" w:hanging="253"/>
      </w:pPr>
      <w:rPr>
        <w:rFonts w:hint="default"/>
        <w:lang w:val="tr-TR" w:eastAsia="en-US" w:bidi="ar-SA"/>
      </w:rPr>
    </w:lvl>
    <w:lvl w:ilvl="3" w:tplc="75E0ACFC">
      <w:numFmt w:val="bullet"/>
      <w:lvlText w:val="•"/>
      <w:lvlJc w:val="left"/>
      <w:pPr>
        <w:ind w:left="3468" w:hanging="253"/>
      </w:pPr>
      <w:rPr>
        <w:rFonts w:hint="default"/>
        <w:lang w:val="tr-TR" w:eastAsia="en-US" w:bidi="ar-SA"/>
      </w:rPr>
    </w:lvl>
    <w:lvl w:ilvl="4" w:tplc="B7328BFA">
      <w:numFmt w:val="bullet"/>
      <w:lvlText w:val="•"/>
      <w:lvlJc w:val="left"/>
      <w:pPr>
        <w:ind w:left="4504" w:hanging="253"/>
      </w:pPr>
      <w:rPr>
        <w:rFonts w:hint="default"/>
        <w:lang w:val="tr-TR" w:eastAsia="en-US" w:bidi="ar-SA"/>
      </w:rPr>
    </w:lvl>
    <w:lvl w:ilvl="5" w:tplc="7C9615B8">
      <w:numFmt w:val="bullet"/>
      <w:lvlText w:val="•"/>
      <w:lvlJc w:val="left"/>
      <w:pPr>
        <w:ind w:left="5540" w:hanging="253"/>
      </w:pPr>
      <w:rPr>
        <w:rFonts w:hint="default"/>
        <w:lang w:val="tr-TR" w:eastAsia="en-US" w:bidi="ar-SA"/>
      </w:rPr>
    </w:lvl>
    <w:lvl w:ilvl="6" w:tplc="BCE400BA">
      <w:numFmt w:val="bullet"/>
      <w:lvlText w:val="•"/>
      <w:lvlJc w:val="left"/>
      <w:pPr>
        <w:ind w:left="6576" w:hanging="253"/>
      </w:pPr>
      <w:rPr>
        <w:rFonts w:hint="default"/>
        <w:lang w:val="tr-TR" w:eastAsia="en-US" w:bidi="ar-SA"/>
      </w:rPr>
    </w:lvl>
    <w:lvl w:ilvl="7" w:tplc="5F5A904A">
      <w:numFmt w:val="bullet"/>
      <w:lvlText w:val="•"/>
      <w:lvlJc w:val="left"/>
      <w:pPr>
        <w:ind w:left="7612" w:hanging="253"/>
      </w:pPr>
      <w:rPr>
        <w:rFonts w:hint="default"/>
        <w:lang w:val="tr-TR" w:eastAsia="en-US" w:bidi="ar-SA"/>
      </w:rPr>
    </w:lvl>
    <w:lvl w:ilvl="8" w:tplc="CA4437C8">
      <w:numFmt w:val="bullet"/>
      <w:lvlText w:val="•"/>
      <w:lvlJc w:val="left"/>
      <w:pPr>
        <w:ind w:left="8648" w:hanging="253"/>
      </w:pPr>
      <w:rPr>
        <w:rFonts w:hint="default"/>
        <w:lang w:val="tr-TR" w:eastAsia="en-US" w:bidi="ar-SA"/>
      </w:rPr>
    </w:lvl>
  </w:abstractNum>
  <w:abstractNum w:abstractNumId="1" w15:restartNumberingAfterBreak="0">
    <w:nsid w:val="0CC51414"/>
    <w:multiLevelType w:val="hybridMultilevel"/>
    <w:tmpl w:val="08A85AA4"/>
    <w:lvl w:ilvl="0" w:tplc="E9FAC33A">
      <w:start w:val="1"/>
      <w:numFmt w:val="decimal"/>
      <w:lvlText w:val="(%1)"/>
      <w:lvlJc w:val="left"/>
      <w:pPr>
        <w:ind w:left="1429" w:hanging="720"/>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1E375D88"/>
    <w:multiLevelType w:val="hybridMultilevel"/>
    <w:tmpl w:val="CC54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C74CC"/>
    <w:multiLevelType w:val="hybridMultilevel"/>
    <w:tmpl w:val="5E62706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365812F9"/>
    <w:multiLevelType w:val="multilevel"/>
    <w:tmpl w:val="4BC07E12"/>
    <w:lvl w:ilvl="0">
      <w:numFmt w:val="decimal"/>
      <w:lvlText w:val="%1."/>
      <w:lvlJc w:val="left"/>
      <w:pPr>
        <w:ind w:left="542" w:hanging="313"/>
      </w:pPr>
      <w:rPr>
        <w:rFonts w:ascii="Times New Roman" w:eastAsia="Times New Roman" w:hAnsi="Times New Roman" w:cs="Times New Roman" w:hint="default"/>
        <w:b/>
        <w:bCs/>
        <w:i w:val="0"/>
        <w:iCs w:val="0"/>
        <w:spacing w:val="0"/>
        <w:w w:val="89"/>
        <w:sz w:val="29"/>
        <w:szCs w:val="29"/>
        <w:lang w:val="tr-TR" w:eastAsia="en-US" w:bidi="ar-SA"/>
      </w:rPr>
    </w:lvl>
    <w:lvl w:ilvl="1">
      <w:start w:val="1"/>
      <w:numFmt w:val="decimal"/>
      <w:pStyle w:val="ListeParagraf1"/>
      <w:lvlText w:val="%1.%2."/>
      <w:lvlJc w:val="left"/>
      <w:pPr>
        <w:ind w:left="734" w:hanging="505"/>
      </w:pPr>
      <w:rPr>
        <w:rFonts w:ascii="Times New Roman" w:eastAsia="Times New Roman" w:hAnsi="Times New Roman" w:cs="Times New Roman" w:hint="default"/>
        <w:b/>
        <w:bCs/>
        <w:i w:val="0"/>
        <w:iCs w:val="0"/>
        <w:spacing w:val="-5"/>
        <w:w w:val="89"/>
        <w:sz w:val="29"/>
        <w:szCs w:val="29"/>
        <w:lang w:val="tr-TR" w:eastAsia="en-US" w:bidi="ar-SA"/>
      </w:rPr>
    </w:lvl>
    <w:lvl w:ilvl="2">
      <w:numFmt w:val="bullet"/>
      <w:lvlText w:val="•"/>
      <w:lvlJc w:val="left"/>
      <w:pPr>
        <w:ind w:left="740" w:hanging="505"/>
      </w:pPr>
      <w:rPr>
        <w:rFonts w:hint="default"/>
        <w:lang w:val="tr-TR" w:eastAsia="en-US" w:bidi="ar-SA"/>
      </w:rPr>
    </w:lvl>
    <w:lvl w:ilvl="3">
      <w:numFmt w:val="bullet"/>
      <w:lvlText w:val="•"/>
      <w:lvlJc w:val="left"/>
      <w:pPr>
        <w:ind w:left="860" w:hanging="505"/>
      </w:pPr>
      <w:rPr>
        <w:rFonts w:hint="default"/>
        <w:lang w:val="tr-TR" w:eastAsia="en-US" w:bidi="ar-SA"/>
      </w:rPr>
    </w:lvl>
    <w:lvl w:ilvl="4">
      <w:numFmt w:val="bullet"/>
      <w:lvlText w:val="•"/>
      <w:lvlJc w:val="left"/>
      <w:pPr>
        <w:ind w:left="2268" w:hanging="505"/>
      </w:pPr>
      <w:rPr>
        <w:rFonts w:hint="default"/>
        <w:lang w:val="tr-TR" w:eastAsia="en-US" w:bidi="ar-SA"/>
      </w:rPr>
    </w:lvl>
    <w:lvl w:ilvl="5">
      <w:numFmt w:val="bullet"/>
      <w:lvlText w:val="•"/>
      <w:lvlJc w:val="left"/>
      <w:pPr>
        <w:ind w:left="3677" w:hanging="505"/>
      </w:pPr>
      <w:rPr>
        <w:rFonts w:hint="default"/>
        <w:lang w:val="tr-TR" w:eastAsia="en-US" w:bidi="ar-SA"/>
      </w:rPr>
    </w:lvl>
    <w:lvl w:ilvl="6">
      <w:numFmt w:val="bullet"/>
      <w:lvlText w:val="•"/>
      <w:lvlJc w:val="left"/>
      <w:pPr>
        <w:ind w:left="5085" w:hanging="505"/>
      </w:pPr>
      <w:rPr>
        <w:rFonts w:hint="default"/>
        <w:lang w:val="tr-TR" w:eastAsia="en-US" w:bidi="ar-SA"/>
      </w:rPr>
    </w:lvl>
    <w:lvl w:ilvl="7">
      <w:numFmt w:val="bullet"/>
      <w:lvlText w:val="•"/>
      <w:lvlJc w:val="left"/>
      <w:pPr>
        <w:ind w:left="6494" w:hanging="505"/>
      </w:pPr>
      <w:rPr>
        <w:rFonts w:hint="default"/>
        <w:lang w:val="tr-TR" w:eastAsia="en-US" w:bidi="ar-SA"/>
      </w:rPr>
    </w:lvl>
    <w:lvl w:ilvl="8">
      <w:numFmt w:val="bullet"/>
      <w:lvlText w:val="•"/>
      <w:lvlJc w:val="left"/>
      <w:pPr>
        <w:ind w:left="7902" w:hanging="505"/>
      </w:pPr>
      <w:rPr>
        <w:rFonts w:hint="default"/>
        <w:lang w:val="tr-TR" w:eastAsia="en-US" w:bidi="ar-SA"/>
      </w:rPr>
    </w:lvl>
  </w:abstractNum>
  <w:abstractNum w:abstractNumId="5" w15:restartNumberingAfterBreak="0">
    <w:nsid w:val="37DC3B51"/>
    <w:multiLevelType w:val="hybridMultilevel"/>
    <w:tmpl w:val="A956E782"/>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42CC4A7A"/>
    <w:multiLevelType w:val="hybridMultilevel"/>
    <w:tmpl w:val="DEE6BCD4"/>
    <w:lvl w:ilvl="0" w:tplc="041F0017">
      <w:start w:val="1"/>
      <w:numFmt w:val="lowerLetter"/>
      <w:lvlText w:val="%1)"/>
      <w:lvlJc w:val="left"/>
      <w:pPr>
        <w:ind w:left="830" w:hanging="360"/>
      </w:pPr>
    </w:lvl>
    <w:lvl w:ilvl="1" w:tplc="041F0019" w:tentative="1">
      <w:start w:val="1"/>
      <w:numFmt w:val="lowerLetter"/>
      <w:lvlText w:val="%2."/>
      <w:lvlJc w:val="left"/>
      <w:pPr>
        <w:ind w:left="1550" w:hanging="360"/>
      </w:pPr>
    </w:lvl>
    <w:lvl w:ilvl="2" w:tplc="041F001B" w:tentative="1">
      <w:start w:val="1"/>
      <w:numFmt w:val="lowerRoman"/>
      <w:lvlText w:val="%3."/>
      <w:lvlJc w:val="right"/>
      <w:pPr>
        <w:ind w:left="2270" w:hanging="180"/>
      </w:pPr>
    </w:lvl>
    <w:lvl w:ilvl="3" w:tplc="041F000F" w:tentative="1">
      <w:start w:val="1"/>
      <w:numFmt w:val="decimal"/>
      <w:lvlText w:val="%4."/>
      <w:lvlJc w:val="left"/>
      <w:pPr>
        <w:ind w:left="2990" w:hanging="360"/>
      </w:pPr>
    </w:lvl>
    <w:lvl w:ilvl="4" w:tplc="041F0019" w:tentative="1">
      <w:start w:val="1"/>
      <w:numFmt w:val="lowerLetter"/>
      <w:lvlText w:val="%5."/>
      <w:lvlJc w:val="left"/>
      <w:pPr>
        <w:ind w:left="3710" w:hanging="360"/>
      </w:pPr>
    </w:lvl>
    <w:lvl w:ilvl="5" w:tplc="041F001B" w:tentative="1">
      <w:start w:val="1"/>
      <w:numFmt w:val="lowerRoman"/>
      <w:lvlText w:val="%6."/>
      <w:lvlJc w:val="right"/>
      <w:pPr>
        <w:ind w:left="4430" w:hanging="180"/>
      </w:pPr>
    </w:lvl>
    <w:lvl w:ilvl="6" w:tplc="041F000F" w:tentative="1">
      <w:start w:val="1"/>
      <w:numFmt w:val="decimal"/>
      <w:lvlText w:val="%7."/>
      <w:lvlJc w:val="left"/>
      <w:pPr>
        <w:ind w:left="5150" w:hanging="360"/>
      </w:pPr>
    </w:lvl>
    <w:lvl w:ilvl="7" w:tplc="041F0019" w:tentative="1">
      <w:start w:val="1"/>
      <w:numFmt w:val="lowerLetter"/>
      <w:lvlText w:val="%8."/>
      <w:lvlJc w:val="left"/>
      <w:pPr>
        <w:ind w:left="5870" w:hanging="360"/>
      </w:pPr>
    </w:lvl>
    <w:lvl w:ilvl="8" w:tplc="041F001B" w:tentative="1">
      <w:start w:val="1"/>
      <w:numFmt w:val="lowerRoman"/>
      <w:lvlText w:val="%9."/>
      <w:lvlJc w:val="right"/>
      <w:pPr>
        <w:ind w:left="6590" w:hanging="180"/>
      </w:pPr>
    </w:lvl>
  </w:abstractNum>
  <w:abstractNum w:abstractNumId="7" w15:restartNumberingAfterBreak="0">
    <w:nsid w:val="7C8839FB"/>
    <w:multiLevelType w:val="hybridMultilevel"/>
    <w:tmpl w:val="439E708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9F7FE9"/>
    <w:multiLevelType w:val="hybridMultilevel"/>
    <w:tmpl w:val="CA2ED7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07167791">
    <w:abstractNumId w:val="0"/>
  </w:num>
  <w:num w:numId="2" w16cid:durableId="474611813">
    <w:abstractNumId w:val="4"/>
  </w:num>
  <w:num w:numId="3" w16cid:durableId="1119488631">
    <w:abstractNumId w:val="8"/>
  </w:num>
  <w:num w:numId="4" w16cid:durableId="1159881074">
    <w:abstractNumId w:val="6"/>
  </w:num>
  <w:num w:numId="5" w16cid:durableId="67192846">
    <w:abstractNumId w:val="7"/>
  </w:num>
  <w:num w:numId="6" w16cid:durableId="1828788245">
    <w:abstractNumId w:val="3"/>
  </w:num>
  <w:num w:numId="7" w16cid:durableId="638190964">
    <w:abstractNumId w:val="2"/>
  </w:num>
  <w:num w:numId="8" w16cid:durableId="1708220056">
    <w:abstractNumId w:val="5"/>
  </w:num>
  <w:num w:numId="9" w16cid:durableId="151919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A6"/>
    <w:rsid w:val="00077DAF"/>
    <w:rsid w:val="000D693B"/>
    <w:rsid w:val="000E3004"/>
    <w:rsid w:val="00171411"/>
    <w:rsid w:val="001945FC"/>
    <w:rsid w:val="00214020"/>
    <w:rsid w:val="00277B65"/>
    <w:rsid w:val="002D744B"/>
    <w:rsid w:val="002E26B2"/>
    <w:rsid w:val="00394EB6"/>
    <w:rsid w:val="003B60A6"/>
    <w:rsid w:val="00401603"/>
    <w:rsid w:val="004040D5"/>
    <w:rsid w:val="004041C9"/>
    <w:rsid w:val="00406E26"/>
    <w:rsid w:val="00426CA9"/>
    <w:rsid w:val="005648F4"/>
    <w:rsid w:val="00574DA2"/>
    <w:rsid w:val="005F427E"/>
    <w:rsid w:val="006664FC"/>
    <w:rsid w:val="006C37A8"/>
    <w:rsid w:val="007551DA"/>
    <w:rsid w:val="007A3E19"/>
    <w:rsid w:val="007A7D0E"/>
    <w:rsid w:val="00832DAB"/>
    <w:rsid w:val="00845197"/>
    <w:rsid w:val="0089315A"/>
    <w:rsid w:val="008A7A35"/>
    <w:rsid w:val="008B7260"/>
    <w:rsid w:val="009000C1"/>
    <w:rsid w:val="00921CEC"/>
    <w:rsid w:val="0096362E"/>
    <w:rsid w:val="00966B8D"/>
    <w:rsid w:val="00971CA3"/>
    <w:rsid w:val="00982141"/>
    <w:rsid w:val="00A46C61"/>
    <w:rsid w:val="00A80DAF"/>
    <w:rsid w:val="00AC67C8"/>
    <w:rsid w:val="00AD67EA"/>
    <w:rsid w:val="00AE32FD"/>
    <w:rsid w:val="00AF32A6"/>
    <w:rsid w:val="00AF7BE4"/>
    <w:rsid w:val="00BE7999"/>
    <w:rsid w:val="00CD2A70"/>
    <w:rsid w:val="00D02D0C"/>
    <w:rsid w:val="00D159B3"/>
    <w:rsid w:val="00D37597"/>
    <w:rsid w:val="00D618E1"/>
    <w:rsid w:val="00D66657"/>
    <w:rsid w:val="00D72EF2"/>
    <w:rsid w:val="00E559E6"/>
    <w:rsid w:val="00E6070C"/>
    <w:rsid w:val="00E82224"/>
    <w:rsid w:val="00EB0B58"/>
    <w:rsid w:val="00ED56D9"/>
    <w:rsid w:val="00ED7518"/>
    <w:rsid w:val="00F20A39"/>
    <w:rsid w:val="00F37431"/>
    <w:rsid w:val="00F62113"/>
    <w:rsid w:val="00F719E0"/>
    <w:rsid w:val="00F83A3B"/>
    <w:rsid w:val="00FE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AFD8D"/>
  <w15:chartTrackingRefBased/>
  <w15:docId w15:val="{B8783AF4-D4E3-4D3A-A413-F74BEC43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197"/>
    <w:pPr>
      <w:keepNext/>
      <w:spacing w:before="120" w:after="120" w:line="360" w:lineRule="auto"/>
      <w:ind w:firstLine="709"/>
    </w:pPr>
    <w:rPr>
      <w:rFonts w:ascii="Times New Roman" w:hAnsi="Times New Roman"/>
      <w:sz w:val="24"/>
    </w:rPr>
  </w:style>
  <w:style w:type="paragraph" w:styleId="Balk1">
    <w:name w:val="heading 1"/>
    <w:basedOn w:val="Normal"/>
    <w:link w:val="Balk1Char"/>
    <w:autoRedefine/>
    <w:uiPriority w:val="1"/>
    <w:qFormat/>
    <w:rsid w:val="007551DA"/>
    <w:pPr>
      <w:autoSpaceDE w:val="0"/>
      <w:autoSpaceDN w:val="0"/>
      <w:spacing w:before="240" w:after="0" w:line="0" w:lineRule="atLeast"/>
      <w:ind w:firstLine="0"/>
      <w:contextualSpacing/>
      <w:jc w:val="both"/>
      <w:outlineLvl w:val="0"/>
    </w:pPr>
    <w:rPr>
      <w:rFonts w:eastAsia="Times New Roman" w:cs="Times New Roman"/>
      <w:b/>
      <w:bCs/>
      <w:w w:val="90"/>
      <w:szCs w:val="29"/>
    </w:rPr>
  </w:style>
  <w:style w:type="paragraph" w:styleId="Balk2">
    <w:name w:val="heading 2"/>
    <w:basedOn w:val="Normal"/>
    <w:next w:val="Normal"/>
    <w:link w:val="Balk2Char"/>
    <w:uiPriority w:val="9"/>
    <w:unhideWhenUsed/>
    <w:qFormat/>
    <w:rsid w:val="000E3004"/>
    <w:pPr>
      <w:keepLines/>
      <w:spacing w:line="240" w:lineRule="auto"/>
      <w:ind w:firstLine="0"/>
      <w:contextualSpacing/>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551DA"/>
    <w:rPr>
      <w:rFonts w:ascii="Times New Roman" w:eastAsia="Times New Roman" w:hAnsi="Times New Roman" w:cs="Times New Roman"/>
      <w:b/>
      <w:bCs/>
      <w:w w:val="90"/>
      <w:sz w:val="24"/>
      <w:szCs w:val="29"/>
    </w:rPr>
  </w:style>
  <w:style w:type="numbering" w:customStyle="1" w:styleId="ListeYok1">
    <w:name w:val="Liste Yok1"/>
    <w:next w:val="ListeYok"/>
    <w:uiPriority w:val="99"/>
    <w:semiHidden/>
    <w:unhideWhenUsed/>
    <w:rsid w:val="00214020"/>
  </w:style>
  <w:style w:type="table" w:customStyle="1" w:styleId="TableNormal">
    <w:name w:val="Table Normal"/>
    <w:uiPriority w:val="2"/>
    <w:semiHidden/>
    <w:unhideWhenUsed/>
    <w:qFormat/>
    <w:rsid w:val="00214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AF7BE4"/>
    <w:pPr>
      <w:keepNext w:val="0"/>
      <w:widowControl w:val="0"/>
      <w:autoSpaceDE w:val="0"/>
      <w:autoSpaceDN w:val="0"/>
      <w:spacing w:line="240" w:lineRule="auto"/>
      <w:ind w:firstLine="0"/>
      <w:jc w:val="both"/>
    </w:pPr>
    <w:rPr>
      <w:rFonts w:eastAsia="Times New Roman" w:cs="Times New Roman"/>
      <w:szCs w:val="27"/>
    </w:rPr>
  </w:style>
  <w:style w:type="character" w:customStyle="1" w:styleId="GvdeMetniChar">
    <w:name w:val="Gövde Metni Char"/>
    <w:basedOn w:val="VarsaylanParagrafYazTipi"/>
    <w:link w:val="GvdeMetni"/>
    <w:uiPriority w:val="1"/>
    <w:rsid w:val="00AF7BE4"/>
    <w:rPr>
      <w:rFonts w:ascii="Times New Roman" w:eastAsia="Times New Roman" w:hAnsi="Times New Roman" w:cs="Times New Roman"/>
      <w:sz w:val="24"/>
      <w:szCs w:val="27"/>
    </w:rPr>
  </w:style>
  <w:style w:type="paragraph" w:styleId="KonuBal">
    <w:name w:val="Title"/>
    <w:basedOn w:val="Normal"/>
    <w:link w:val="KonuBalChar"/>
    <w:uiPriority w:val="1"/>
    <w:qFormat/>
    <w:rsid w:val="00214020"/>
    <w:pPr>
      <w:keepNext w:val="0"/>
      <w:widowControl w:val="0"/>
      <w:autoSpaceDE w:val="0"/>
      <w:autoSpaceDN w:val="0"/>
      <w:spacing w:before="0" w:after="0" w:line="240" w:lineRule="auto"/>
      <w:ind w:left="1916" w:right="2055" w:firstLine="0"/>
    </w:pPr>
    <w:rPr>
      <w:rFonts w:eastAsia="Times New Roman" w:cs="Times New Roman"/>
      <w:b/>
      <w:bCs/>
      <w:sz w:val="43"/>
      <w:szCs w:val="43"/>
    </w:rPr>
  </w:style>
  <w:style w:type="character" w:customStyle="1" w:styleId="KonuBalChar">
    <w:name w:val="Konu Başlığı Char"/>
    <w:basedOn w:val="VarsaylanParagrafYazTipi"/>
    <w:link w:val="KonuBal"/>
    <w:uiPriority w:val="1"/>
    <w:rsid w:val="00214020"/>
    <w:rPr>
      <w:rFonts w:ascii="Times New Roman" w:eastAsia="Times New Roman" w:hAnsi="Times New Roman" w:cs="Times New Roman"/>
      <w:b/>
      <w:bCs/>
      <w:sz w:val="43"/>
      <w:szCs w:val="43"/>
    </w:rPr>
  </w:style>
  <w:style w:type="paragraph" w:customStyle="1" w:styleId="ListeParagraf1">
    <w:name w:val="Liste Paragraf1"/>
    <w:basedOn w:val="Normal"/>
    <w:next w:val="GvdeMetni"/>
    <w:autoRedefine/>
    <w:uiPriority w:val="1"/>
    <w:qFormat/>
    <w:rsid w:val="00214020"/>
    <w:pPr>
      <w:keepNext w:val="0"/>
      <w:widowControl w:val="0"/>
      <w:numPr>
        <w:ilvl w:val="1"/>
        <w:numId w:val="2"/>
      </w:numPr>
      <w:tabs>
        <w:tab w:val="left" w:pos="732"/>
      </w:tabs>
      <w:autoSpaceDE w:val="0"/>
      <w:autoSpaceDN w:val="0"/>
      <w:spacing w:before="15" w:after="0" w:line="240" w:lineRule="auto"/>
      <w:ind w:left="0" w:firstLine="0"/>
      <w:contextualSpacing/>
      <w:jc w:val="both"/>
    </w:pPr>
    <w:rPr>
      <w:rFonts w:eastAsia="Times New Roman" w:cs="Times New Roman"/>
      <w:b/>
      <w:color w:val="000000"/>
      <w:spacing w:val="-8"/>
      <w:w w:val="90"/>
      <w:szCs w:val="24"/>
    </w:rPr>
  </w:style>
  <w:style w:type="paragraph" w:customStyle="1" w:styleId="TableParagraph">
    <w:name w:val="Table Paragraph"/>
    <w:basedOn w:val="Normal"/>
    <w:uiPriority w:val="1"/>
    <w:qFormat/>
    <w:rsid w:val="00214020"/>
    <w:pPr>
      <w:keepNext w:val="0"/>
      <w:widowControl w:val="0"/>
      <w:autoSpaceDE w:val="0"/>
      <w:autoSpaceDN w:val="0"/>
      <w:spacing w:before="0" w:after="0" w:line="240" w:lineRule="auto"/>
      <w:ind w:firstLine="0"/>
    </w:pPr>
    <w:rPr>
      <w:rFonts w:eastAsia="Times New Roman" w:cs="Times New Roman"/>
      <w:sz w:val="22"/>
    </w:rPr>
  </w:style>
  <w:style w:type="character" w:customStyle="1" w:styleId="ListeParagrafChar">
    <w:name w:val="Liste Paragraf Char"/>
    <w:basedOn w:val="VarsaylanParagrafYazTipi"/>
    <w:link w:val="ListeParagraf"/>
    <w:uiPriority w:val="1"/>
    <w:rsid w:val="00214020"/>
    <w:rPr>
      <w:rFonts w:ascii="Times New Roman" w:eastAsia="Times New Roman" w:hAnsi="Times New Roman" w:cs="Times New Roman"/>
      <w:b/>
      <w:color w:val="000000"/>
      <w:spacing w:val="-8"/>
      <w:w w:val="90"/>
      <w:sz w:val="24"/>
      <w:szCs w:val="24"/>
      <w:lang w:val="tr-TR"/>
    </w:rPr>
  </w:style>
  <w:style w:type="character" w:customStyle="1" w:styleId="Kpr1">
    <w:name w:val="Köprü1"/>
    <w:basedOn w:val="VarsaylanParagrafYazTipi"/>
    <w:uiPriority w:val="99"/>
    <w:unhideWhenUsed/>
    <w:rsid w:val="00214020"/>
    <w:rPr>
      <w:color w:val="0000FF"/>
      <w:u w:val="single"/>
    </w:rPr>
  </w:style>
  <w:style w:type="paragraph" w:styleId="ListeParagraf">
    <w:name w:val="List Paragraph"/>
    <w:basedOn w:val="Normal"/>
    <w:link w:val="ListeParagrafChar"/>
    <w:uiPriority w:val="34"/>
    <w:qFormat/>
    <w:rsid w:val="00214020"/>
    <w:pPr>
      <w:ind w:left="720"/>
      <w:contextualSpacing/>
    </w:pPr>
    <w:rPr>
      <w:rFonts w:eastAsia="Times New Roman" w:cs="Times New Roman"/>
      <w:b/>
      <w:color w:val="000000"/>
      <w:spacing w:val="-8"/>
      <w:w w:val="90"/>
      <w:szCs w:val="24"/>
    </w:rPr>
  </w:style>
  <w:style w:type="character" w:styleId="Kpr">
    <w:name w:val="Hyperlink"/>
    <w:basedOn w:val="VarsaylanParagrafYazTipi"/>
    <w:uiPriority w:val="99"/>
    <w:unhideWhenUsed/>
    <w:rsid w:val="00214020"/>
    <w:rPr>
      <w:color w:val="0563C1" w:themeColor="hyperlink"/>
      <w:u w:val="single"/>
    </w:rPr>
  </w:style>
  <w:style w:type="character" w:customStyle="1" w:styleId="Balk2Char">
    <w:name w:val="Başlık 2 Char"/>
    <w:basedOn w:val="VarsaylanParagrafYazTipi"/>
    <w:link w:val="Balk2"/>
    <w:uiPriority w:val="9"/>
    <w:rsid w:val="000E3004"/>
    <w:rPr>
      <w:rFonts w:ascii="Times New Roman" w:eastAsiaTheme="majorEastAsia" w:hAnsi="Times New Roman" w:cstheme="majorBidi"/>
      <w:b/>
      <w:sz w:val="24"/>
      <w:szCs w:val="26"/>
    </w:rPr>
  </w:style>
  <w:style w:type="character" w:styleId="zlenenKpr">
    <w:name w:val="FollowedHyperlink"/>
    <w:basedOn w:val="VarsaylanParagrafYazTipi"/>
    <w:uiPriority w:val="99"/>
    <w:semiHidden/>
    <w:unhideWhenUsed/>
    <w:rsid w:val="00AF7BE4"/>
    <w:rPr>
      <w:color w:val="954F72" w:themeColor="followedHyperlink"/>
      <w:u w:val="single"/>
    </w:rPr>
  </w:style>
  <w:style w:type="table" w:styleId="TabloKlavuzu">
    <w:name w:val="Table Grid"/>
    <w:basedOn w:val="NormalTablo"/>
    <w:uiPriority w:val="39"/>
    <w:rsid w:val="00BE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77DAF"/>
    <w:rPr>
      <w:color w:val="605E5C"/>
      <w:shd w:val="clear" w:color="auto" w:fill="E1DFDD"/>
    </w:rPr>
  </w:style>
  <w:style w:type="paragraph" w:styleId="AralkYok">
    <w:name w:val="No Spacing"/>
    <w:uiPriority w:val="1"/>
    <w:qFormat/>
    <w:rsid w:val="00F37431"/>
    <w:pPr>
      <w:keepNext/>
      <w:spacing w:after="0" w:line="240" w:lineRule="auto"/>
      <w:ind w:firstLine="709"/>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s.gumushane.edu.tr/oibs/bologna/index.aspx?lang=tr&amp;curOp=showPac&amp;curUnit=24&amp;curSunit=25476" TargetMode="External"/><Relationship Id="rId18" Type="http://schemas.openxmlformats.org/officeDocument/2006/relationships/hyperlink" Target="https://www.yok.gov.tr/Documents/Akademik/AtanmaKriterleri/gumushane-kriter-25032024.pdf" TargetMode="External"/><Relationship Id="rId26" Type="http://schemas.openxmlformats.org/officeDocument/2006/relationships/hyperlink" Target="https://kutuphane.gumushane.edu.tr/tr/" TargetMode="External"/><Relationship Id="rId3" Type="http://schemas.openxmlformats.org/officeDocument/2006/relationships/styles" Target="styles.xml"/><Relationship Id="rId21" Type="http://schemas.openxmlformats.org/officeDocument/2006/relationships/hyperlink" Target="https://sosyaltesisler.gumushane.edu.tr/tr/" TargetMode="External"/><Relationship Id="rId34" Type="http://schemas.openxmlformats.org/officeDocument/2006/relationships/theme" Target="theme/theme1.xml"/><Relationship Id="rId7" Type="http://schemas.openxmlformats.org/officeDocument/2006/relationships/hyperlink" Target="https://erasmus.gumushane.edu.tr/tr/sayfa/ikili-anla%C5%9Fmalar-1/erasmus-anla%C5%9Fmalar%C4%B1m%C4%B1z/" TargetMode="External"/><Relationship Id="rId12" Type="http://schemas.openxmlformats.org/officeDocument/2006/relationships/hyperlink" Target="https://isletmeabd.gumushane.edu.tr/tr/sayfa/genel-bilgiler/" TargetMode="External"/><Relationship Id="rId17" Type="http://schemas.openxmlformats.org/officeDocument/2006/relationships/hyperlink" Target="https://isletmeabd.gumushane.edu.tr/tr/sayfa/%C3%B6%C4%9Fretim-%C3%BCyeleri/" TargetMode="External"/><Relationship Id="rId25" Type="http://schemas.openxmlformats.org/officeDocument/2006/relationships/hyperlink" Target="https://enstitu.gumushane.edu.tr/media/uploads/images/Birim-Faaliyet-Raporlari/BIRIM-FAALIYET-RAPORU-2024.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rasmus.gumushane.edu.tr/tr/sayfa/%C3%B6%C4%9Frenci/%C3%B6%C4%9Frenci-staj-hareketlili%C4%9Fi-i%C3%A7in-yol-haritas%C4%B1/" TargetMode="External"/><Relationship Id="rId20" Type="http://schemas.openxmlformats.org/officeDocument/2006/relationships/hyperlink" Target="https://enstitu.gumushane.edu.tr/media/uploads/images/Birim-Faaliyet-Raporlari/BIRIM-FAALIYET-RAPORU-2024.pdf" TargetMode="External"/><Relationship Id="rId29" Type="http://schemas.openxmlformats.org/officeDocument/2006/relationships/hyperlink" Target="https://strateji.gumushane.edu.tr/tr/" TargetMode="External"/><Relationship Id="rId1" Type="http://schemas.openxmlformats.org/officeDocument/2006/relationships/customXml" Target="../customXml/item1.xml"/><Relationship Id="rId6" Type="http://schemas.openxmlformats.org/officeDocument/2006/relationships/hyperlink" Target="https://int.gumushane.edu.tr/tr/" TargetMode="External"/><Relationship Id="rId11" Type="http://schemas.openxmlformats.org/officeDocument/2006/relationships/hyperlink" Target="https://www.yetenekkapisi.org/" TargetMode="External"/><Relationship Id="rId24" Type="http://schemas.openxmlformats.org/officeDocument/2006/relationships/hyperlink" Target="https://iibf.gumushane.edu.tr/media/uploads/iibf/files/birim-faaliyet-raporu-2024_250129_100051.pdf" TargetMode="External"/><Relationship Id="rId32" Type="http://schemas.openxmlformats.org/officeDocument/2006/relationships/hyperlink" Target="https://enstitu.gumushane.edu.tr/media/uploads/images/Birim-Faaliyet-Raporlari/BIRIM-FAALIYET-RAPORU-2024.pdf" TargetMode="External"/><Relationship Id="rId5" Type="http://schemas.openxmlformats.org/officeDocument/2006/relationships/webSettings" Target="webSettings.xml"/><Relationship Id="rId15" Type="http://schemas.openxmlformats.org/officeDocument/2006/relationships/hyperlink" Target="https://enstitu.gumushane.edu.tr/media/uploads/images/Birim-Faaliyet-Raporlari/BIRIM-FAALIYET-RAPORU-2024.pdf" TargetMode="External"/><Relationship Id="rId23" Type="http://schemas.openxmlformats.org/officeDocument/2006/relationships/hyperlink" Target="https://isletme.gumushane.edu.tr/tr/iletisim/" TargetMode="External"/><Relationship Id="rId28" Type="http://schemas.openxmlformats.org/officeDocument/2006/relationships/hyperlink" Target="https://ebap.gumushane.edu.tr/tr/" TargetMode="External"/><Relationship Id="rId10" Type="http://schemas.openxmlformats.org/officeDocument/2006/relationships/hyperlink" Target="https://kariyerkapisi.cbiko.gov.tr/" TargetMode="External"/><Relationship Id="rId19" Type="http://schemas.openxmlformats.org/officeDocument/2006/relationships/hyperlink" Target="https://iibf.gumushane.edu.tr/media/uploads/iibf/files/birim-faaliyet-raporu-2024_250129_100051.pdf" TargetMode="External"/><Relationship Id="rId31" Type="http://schemas.openxmlformats.org/officeDocument/2006/relationships/hyperlink" Target="https://enstitu.gumushane.edu.tr/idari-personel" TargetMode="External"/><Relationship Id="rId4" Type="http://schemas.openxmlformats.org/officeDocument/2006/relationships/settings" Target="settings.xml"/><Relationship Id="rId9" Type="http://schemas.openxmlformats.org/officeDocument/2006/relationships/hyperlink" Target="https://kariyer.gumushane.edu.tr/tr/" TargetMode="External"/><Relationship Id="rId14" Type="http://schemas.openxmlformats.org/officeDocument/2006/relationships/hyperlink" Target="https://iibf.gumushane.edu.tr/media/uploads/iibf/files/birim-faaliyet-raporu-2024_250129_100051.pdf" TargetMode="External"/><Relationship Id="rId22" Type="http://schemas.openxmlformats.org/officeDocument/2006/relationships/hyperlink" Target="https://www.gumushane.edu.tr/fitness-salonu" TargetMode="External"/><Relationship Id="rId27" Type="http://schemas.openxmlformats.org/officeDocument/2006/relationships/hyperlink" Target="https://strateji.gumushane.edu.tr/tr/" TargetMode="External"/><Relationship Id="rId30" Type="http://schemas.openxmlformats.org/officeDocument/2006/relationships/hyperlink" Target="https://enstitu.gumushane.edu.tr/enstitu-kurulu" TargetMode="External"/><Relationship Id="rId8" Type="http://schemas.openxmlformats.org/officeDocument/2006/relationships/hyperlink" Target="https://mevlana.gumushane.edu.tr/tr/sayfa/ikili-anla%C5%9F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3EA53-4597-3C4C-BF37-B00D7CE4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6204</Words>
  <Characters>35368</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7</cp:revision>
  <cp:lastPrinted>2024-03-21T11:42:00Z</cp:lastPrinted>
  <dcterms:created xsi:type="dcterms:W3CDTF">2025-05-07T20:38:00Z</dcterms:created>
  <dcterms:modified xsi:type="dcterms:W3CDTF">2025-05-16T07:25:00Z</dcterms:modified>
</cp:coreProperties>
</file>